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E8A61" w14:textId="1D6445BC" w:rsidR="00F13A21" w:rsidRPr="00F13A21" w:rsidRDefault="00F13A21" w:rsidP="00F13A21">
      <w:pPr>
        <w:rPr>
          <w:i/>
        </w:rPr>
      </w:pPr>
    </w:p>
    <w:tbl>
      <w:tblPr>
        <w:tblStyle w:val="TableGrid"/>
        <w:tblW w:w="0" w:type="auto"/>
        <w:tblLook w:val="04A0" w:firstRow="1" w:lastRow="0" w:firstColumn="1" w:lastColumn="0" w:noHBand="0" w:noVBand="1"/>
      </w:tblPr>
      <w:tblGrid>
        <w:gridCol w:w="3245"/>
        <w:gridCol w:w="3245"/>
        <w:gridCol w:w="3245"/>
      </w:tblGrid>
      <w:tr w:rsidR="00F13A21" w:rsidRPr="00CD2470" w14:paraId="2974228A" w14:textId="77777777" w:rsidTr="00F13A21">
        <w:tc>
          <w:tcPr>
            <w:tcW w:w="3245" w:type="dxa"/>
          </w:tcPr>
          <w:p w14:paraId="7FE49813" w14:textId="45F4D116" w:rsidR="003F100F" w:rsidRPr="00091C5D" w:rsidRDefault="00091C5D" w:rsidP="003F100F">
            <w:pPr>
              <w:rPr>
                <w:rFonts w:ascii="Palatino Linotype" w:eastAsia="Calibri" w:hAnsi="Palatino Linotype"/>
                <w:lang w:val="ro-RO"/>
              </w:rPr>
            </w:pPr>
            <w:r w:rsidRPr="00091C5D">
              <w:rPr>
                <w:rFonts w:ascii="Palatino Linotype" w:eastAsia="Calibri" w:hAnsi="Palatino Linotype"/>
                <w:lang w:val="ro-RO"/>
              </w:rPr>
              <w:t xml:space="preserve">Anexa </w:t>
            </w:r>
          </w:p>
          <w:p w14:paraId="67F1E8E1" w14:textId="7FAB197E" w:rsidR="00F13A21" w:rsidRPr="00F25A94" w:rsidRDefault="00F13A21" w:rsidP="003F100F">
            <w:pPr>
              <w:rPr>
                <w:rFonts w:ascii="Palatino Linotype" w:eastAsia="Calibri" w:hAnsi="Palatino Linotype"/>
                <w:i/>
                <w:lang w:val="ro-RO"/>
              </w:rPr>
            </w:pPr>
            <w:r w:rsidRPr="00F25A94">
              <w:rPr>
                <w:rFonts w:ascii="Palatino Linotype" w:eastAsia="Calibri" w:hAnsi="Palatino Linotype"/>
                <w:i/>
                <w:lang w:val="ro-RO"/>
              </w:rPr>
              <w:t>la Regulamentul serviciului public de salubrizare</w:t>
            </w:r>
          </w:p>
        </w:tc>
        <w:tc>
          <w:tcPr>
            <w:tcW w:w="3245" w:type="dxa"/>
          </w:tcPr>
          <w:p w14:paraId="3FB01629" w14:textId="3BF455CB" w:rsidR="003F100F" w:rsidRPr="00091C5D" w:rsidRDefault="00091C5D">
            <w:pPr>
              <w:rPr>
                <w:rFonts w:ascii="Palatino Linotype" w:eastAsia="Calibri" w:hAnsi="Palatino Linotype"/>
                <w:lang w:val="ro-RO"/>
              </w:rPr>
            </w:pPr>
            <w:r w:rsidRPr="00091C5D">
              <w:rPr>
                <w:rFonts w:ascii="Palatino Linotype" w:eastAsia="Calibri" w:hAnsi="Palatino Linotype"/>
                <w:lang w:val="ro-RO"/>
              </w:rPr>
              <w:t>Anexa nr</w:t>
            </w:r>
            <w:r w:rsidR="00F13A21" w:rsidRPr="00091C5D">
              <w:rPr>
                <w:rFonts w:ascii="Palatino Linotype" w:eastAsia="Calibri" w:hAnsi="Palatino Linotype"/>
                <w:lang w:val="ro-RO"/>
              </w:rPr>
              <w:t xml:space="preserve">. </w:t>
            </w:r>
            <w:r w:rsidR="003F100F" w:rsidRPr="00091C5D">
              <w:rPr>
                <w:rFonts w:ascii="Palatino Linotype" w:eastAsia="Calibri" w:hAnsi="Palatino Linotype"/>
                <w:lang w:val="ro-RO"/>
              </w:rPr>
              <w:t>8</w:t>
            </w:r>
          </w:p>
          <w:p w14:paraId="467FE857" w14:textId="22095CD7" w:rsidR="00F13A21" w:rsidRPr="00F25A94" w:rsidRDefault="003F100F">
            <w:pPr>
              <w:rPr>
                <w:rFonts w:ascii="Palatino Linotype" w:eastAsia="Calibri" w:hAnsi="Palatino Linotype"/>
                <w:i/>
                <w:lang w:val="ro-RO"/>
              </w:rPr>
            </w:pPr>
            <w:r w:rsidRPr="00F25A94">
              <w:rPr>
                <w:rFonts w:ascii="Palatino Linotype" w:eastAsia="Calibri" w:hAnsi="Palatino Linotype"/>
                <w:i/>
                <w:lang w:val="ro-RO"/>
              </w:rPr>
              <w:t>l</w:t>
            </w:r>
            <w:r w:rsidR="00F13A21" w:rsidRPr="00F25A94">
              <w:rPr>
                <w:rFonts w:ascii="Palatino Linotype" w:eastAsia="Calibri" w:hAnsi="Palatino Linotype"/>
                <w:i/>
                <w:lang w:val="ro-RO"/>
              </w:rPr>
              <w:t xml:space="preserve">a </w:t>
            </w:r>
            <w:r w:rsidR="00CD2470" w:rsidRPr="00F25A94">
              <w:rPr>
                <w:rFonts w:ascii="Palatino Linotype" w:eastAsia="Calibri" w:hAnsi="Palatino Linotype"/>
                <w:i/>
                <w:lang w:val="ro-RO"/>
              </w:rPr>
              <w:t>C</w:t>
            </w:r>
            <w:r w:rsidR="00F13A21" w:rsidRPr="00F25A94">
              <w:rPr>
                <w:rFonts w:ascii="Palatino Linotype" w:eastAsia="Calibri" w:hAnsi="Palatino Linotype"/>
                <w:i/>
                <w:lang w:val="ro-RO"/>
              </w:rPr>
              <w:t xml:space="preserve">aietul de sarcini </w:t>
            </w:r>
          </w:p>
        </w:tc>
        <w:tc>
          <w:tcPr>
            <w:tcW w:w="3245" w:type="dxa"/>
          </w:tcPr>
          <w:p w14:paraId="72C192DE" w14:textId="1DE3C477" w:rsidR="003F100F" w:rsidRPr="00091C5D" w:rsidRDefault="00091C5D" w:rsidP="00F13A21">
            <w:pPr>
              <w:rPr>
                <w:rFonts w:ascii="Palatino Linotype" w:eastAsia="Calibri" w:hAnsi="Palatino Linotype"/>
                <w:lang w:val="ro-RO"/>
              </w:rPr>
            </w:pPr>
            <w:r w:rsidRPr="00091C5D">
              <w:rPr>
                <w:rFonts w:ascii="Palatino Linotype" w:eastAsia="Calibri" w:hAnsi="Palatino Linotype"/>
                <w:lang w:val="ro-RO"/>
              </w:rPr>
              <w:t>Anexa nr</w:t>
            </w:r>
            <w:r>
              <w:rPr>
                <w:rFonts w:ascii="Palatino Linotype" w:eastAsia="Calibri" w:hAnsi="Palatino Linotype"/>
                <w:lang w:val="ro-RO"/>
              </w:rPr>
              <w:t>.</w:t>
            </w:r>
            <w:r w:rsidRPr="00091C5D">
              <w:rPr>
                <w:rFonts w:ascii="Palatino Linotype" w:eastAsia="Calibri" w:hAnsi="Palatino Linotype"/>
                <w:lang w:val="ro-RO"/>
              </w:rPr>
              <w:t xml:space="preserve"> </w:t>
            </w:r>
            <w:r w:rsidR="00F13A21" w:rsidRPr="00091C5D">
              <w:rPr>
                <w:rFonts w:ascii="Palatino Linotype" w:eastAsia="Calibri" w:hAnsi="Palatino Linotype"/>
                <w:lang w:val="ro-RO"/>
              </w:rPr>
              <w:t xml:space="preserve">3 </w:t>
            </w:r>
          </w:p>
          <w:p w14:paraId="7F7412CD" w14:textId="072C5646" w:rsidR="00F13A21" w:rsidRPr="00F25A94" w:rsidRDefault="00F13A21" w:rsidP="00F13A21">
            <w:pPr>
              <w:rPr>
                <w:rFonts w:ascii="Palatino Linotype" w:eastAsia="Calibri" w:hAnsi="Palatino Linotype"/>
                <w:i/>
                <w:lang w:val="ro-RO"/>
              </w:rPr>
            </w:pPr>
            <w:r w:rsidRPr="00F25A94">
              <w:rPr>
                <w:rFonts w:ascii="Palatino Linotype" w:eastAsia="Calibri" w:hAnsi="Palatino Linotype"/>
                <w:i/>
                <w:lang w:val="ro-RO"/>
              </w:rPr>
              <w:t xml:space="preserve">la Contractul de delegare a gestiunii </w:t>
            </w:r>
            <w:r w:rsidRPr="00091C5D">
              <w:rPr>
                <w:rFonts w:ascii="Palatino Linotype" w:eastAsia="Calibri" w:hAnsi="Palatino Linotype"/>
                <w:lang w:val="ro-RO"/>
              </w:rPr>
              <w:t>serviciilor</w:t>
            </w:r>
            <w:r w:rsidRPr="00F25A94">
              <w:rPr>
                <w:rFonts w:ascii="Palatino Linotype" w:eastAsia="Calibri" w:hAnsi="Palatino Linotype"/>
                <w:i/>
                <w:lang w:val="ro-RO"/>
              </w:rPr>
              <w:t xml:space="preserve"> publice</w:t>
            </w:r>
          </w:p>
          <w:p w14:paraId="34011AF6" w14:textId="23024693" w:rsidR="00F13A21" w:rsidRPr="00F25A94" w:rsidRDefault="00F13A21" w:rsidP="00F13A21">
            <w:pPr>
              <w:rPr>
                <w:rFonts w:ascii="Palatino Linotype" w:eastAsia="Calibri" w:hAnsi="Palatino Linotype"/>
                <w:lang w:val="ro-RO"/>
              </w:rPr>
            </w:pPr>
          </w:p>
        </w:tc>
      </w:tr>
    </w:tbl>
    <w:p w14:paraId="5E350ED2" w14:textId="511A410E" w:rsidR="0008642C" w:rsidRPr="00F25A94" w:rsidRDefault="0008642C" w:rsidP="00F13A21">
      <w:pPr>
        <w:rPr>
          <w:rFonts w:ascii="Palatino Linotype" w:eastAsia="Calibri" w:hAnsi="Palatino Linotype"/>
          <w:lang w:val="ro-RO"/>
        </w:rPr>
      </w:pPr>
    </w:p>
    <w:p w14:paraId="0570307F" w14:textId="39F17D4C" w:rsidR="004D4F4B" w:rsidRPr="00F13A21" w:rsidRDefault="004D4F4B" w:rsidP="002A434E">
      <w:pPr>
        <w:pStyle w:val="Heading5"/>
        <w:numPr>
          <w:ilvl w:val="0"/>
          <w:numId w:val="6"/>
        </w:numPr>
        <w:spacing w:before="0" w:after="120"/>
        <w:jc w:val="center"/>
        <w:rPr>
          <w:rFonts w:ascii="Palatino Linotype" w:hAnsi="Palatino Linotype"/>
          <w:i w:val="0"/>
          <w:sz w:val="24"/>
          <w:szCs w:val="24"/>
        </w:rPr>
      </w:pPr>
      <w:r w:rsidRPr="00F13A21">
        <w:rPr>
          <w:rFonts w:ascii="Palatino Linotype" w:hAnsi="Palatino Linotype"/>
          <w:i w:val="0"/>
          <w:sz w:val="24"/>
          <w:szCs w:val="24"/>
        </w:rPr>
        <w:t>INDICATORI DE PERFORMANŢĂ</w:t>
      </w:r>
    </w:p>
    <w:p w14:paraId="3C013727" w14:textId="77777777" w:rsidR="004D4F4B" w:rsidRPr="00F13A21" w:rsidRDefault="004D4F4B" w:rsidP="002A434E">
      <w:pPr>
        <w:pStyle w:val="Heading5"/>
        <w:tabs>
          <w:tab w:val="clear" w:pos="992"/>
        </w:tabs>
        <w:spacing w:before="0" w:after="120"/>
        <w:ind w:left="709" w:firstLine="0"/>
        <w:jc w:val="center"/>
        <w:rPr>
          <w:rFonts w:ascii="Palatino Linotype" w:hAnsi="Palatino Linotype"/>
          <w:i w:val="0"/>
          <w:sz w:val="24"/>
          <w:szCs w:val="24"/>
        </w:rPr>
      </w:pPr>
      <w:r w:rsidRPr="00F13A21">
        <w:rPr>
          <w:rFonts w:ascii="Palatino Linotype" w:hAnsi="Palatino Linotype"/>
          <w:i w:val="0"/>
          <w:sz w:val="24"/>
          <w:szCs w:val="24"/>
        </w:rPr>
        <w:t>PENTRU SERVICIUL PUBLIC DE SALUBRIZARE</w:t>
      </w:r>
    </w:p>
    <w:p w14:paraId="075C2B54" w14:textId="7578AB47" w:rsidR="00F13A21" w:rsidRDefault="00F13A21" w:rsidP="00634EAA">
      <w:pPr>
        <w:jc w:val="both"/>
        <w:rPr>
          <w:rFonts w:ascii="Palatino Linotype" w:hAnsi="Palatino Linotype"/>
          <w:bCs/>
          <w:lang w:val="ro-RO"/>
        </w:rPr>
      </w:pPr>
    </w:p>
    <w:tbl>
      <w:tblPr>
        <w:tblpPr w:leftFromText="180" w:rightFromText="180" w:vertAnchor="text" w:horzAnchor="page" w:tblpX="838" w:tblpY="27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933"/>
        <w:gridCol w:w="4387"/>
        <w:gridCol w:w="1643"/>
      </w:tblGrid>
      <w:tr w:rsidR="00F13A21" w:rsidRPr="00F13A21" w14:paraId="30E06BD3" w14:textId="77777777" w:rsidTr="00F55ECE">
        <w:trPr>
          <w:trHeight w:val="562"/>
        </w:trPr>
        <w:tc>
          <w:tcPr>
            <w:tcW w:w="10098" w:type="dxa"/>
            <w:gridSpan w:val="4"/>
            <w:shd w:val="clear" w:color="auto" w:fill="BFBFBF"/>
            <w:vAlign w:val="center"/>
          </w:tcPr>
          <w:p w14:paraId="30661BC7" w14:textId="77777777" w:rsidR="00F13A21" w:rsidRPr="00F13A21" w:rsidRDefault="00F13A21" w:rsidP="00F55ECE">
            <w:pPr>
              <w:ind w:left="360"/>
              <w:rPr>
                <w:rFonts w:ascii="Palatino Linotype" w:hAnsi="Palatino Linotype"/>
                <w:b/>
                <w:noProof/>
                <w:lang w:val="ro-RO"/>
              </w:rPr>
            </w:pPr>
          </w:p>
          <w:p w14:paraId="58448120" w14:textId="4EFA52FF" w:rsidR="00F13A21" w:rsidRPr="00F13A21" w:rsidRDefault="00F13A21" w:rsidP="00F13A21">
            <w:pPr>
              <w:ind w:left="360"/>
              <w:jc w:val="center"/>
              <w:rPr>
                <w:rFonts w:ascii="Palatino Linotype" w:hAnsi="Palatino Linotype"/>
                <w:b/>
                <w:noProof/>
                <w:lang w:val="ro-RO"/>
              </w:rPr>
            </w:pPr>
            <w:r w:rsidRPr="00F13A21">
              <w:rPr>
                <w:rFonts w:ascii="Palatino Linotype" w:hAnsi="Palatino Linotype"/>
                <w:b/>
                <w:noProof/>
                <w:lang w:val="ro-RO"/>
              </w:rPr>
              <w:t>INDICATORI TEHNICI CORELAŢI CU ŢINTELE/OBIECTIVELE ASUMATE LA NIVEL NAŢIONAL</w:t>
            </w:r>
          </w:p>
          <w:p w14:paraId="571A8EAD" w14:textId="77777777" w:rsidR="00F13A21" w:rsidRPr="00F13A21" w:rsidRDefault="00F13A21" w:rsidP="00F55ECE">
            <w:pPr>
              <w:ind w:left="360"/>
              <w:rPr>
                <w:rFonts w:ascii="Palatino Linotype" w:hAnsi="Palatino Linotype"/>
                <w:b/>
                <w:noProof/>
                <w:lang w:val="ro-RO"/>
              </w:rPr>
            </w:pPr>
          </w:p>
        </w:tc>
      </w:tr>
      <w:tr w:rsidR="00F13A21" w:rsidRPr="00F13A21" w14:paraId="25A564CB" w14:textId="77777777" w:rsidTr="00F55ECE">
        <w:trPr>
          <w:trHeight w:val="6812"/>
        </w:trPr>
        <w:tc>
          <w:tcPr>
            <w:tcW w:w="1135" w:type="dxa"/>
            <w:vAlign w:val="center"/>
          </w:tcPr>
          <w:p w14:paraId="2C95437D" w14:textId="3456CB5B" w:rsidR="00F13A21" w:rsidRPr="00F13A21" w:rsidRDefault="00F13A21" w:rsidP="00F55ECE">
            <w:pPr>
              <w:ind w:left="360"/>
              <w:rPr>
                <w:rFonts w:ascii="Palatino Linotype" w:hAnsi="Palatino Linotype"/>
                <w:b/>
                <w:noProof/>
                <w:lang w:val="ro-RO"/>
              </w:rPr>
            </w:pPr>
            <w:r w:rsidRPr="00F13A21">
              <w:rPr>
                <w:rFonts w:ascii="Palatino Linotype" w:hAnsi="Palatino Linotype"/>
                <w:b/>
                <w:noProof/>
                <w:lang w:val="ro-RO"/>
              </w:rPr>
              <w:t>1</w:t>
            </w:r>
          </w:p>
        </w:tc>
        <w:tc>
          <w:tcPr>
            <w:tcW w:w="2933" w:type="dxa"/>
            <w:vAlign w:val="center"/>
          </w:tcPr>
          <w:p w14:paraId="754AD0F9" w14:textId="77777777" w:rsidR="00F13A21" w:rsidRPr="00F13A21" w:rsidRDefault="00F13A21" w:rsidP="00F55ECE">
            <w:pPr>
              <w:rPr>
                <w:rFonts w:ascii="Palatino Linotype" w:hAnsi="Palatino Linotype"/>
                <w:b/>
                <w:noProof/>
                <w:lang w:val="ro-RO"/>
              </w:rPr>
            </w:pPr>
            <w:r w:rsidRPr="00F13A21">
              <w:rPr>
                <w:rFonts w:ascii="Palatino Linotype" w:hAnsi="Palatino Linotype"/>
                <w:lang w:val="ro-RO"/>
              </w:rPr>
              <w:t xml:space="preserve">Colectarea separată a deşeurilor menajere și similare în conformitate cu  art. 17 alin. (5) </w:t>
            </w:r>
            <w:proofErr w:type="spellStart"/>
            <w:r w:rsidRPr="00F13A21">
              <w:rPr>
                <w:rFonts w:ascii="Palatino Linotype" w:hAnsi="Palatino Linotype"/>
                <w:lang w:val="ro-RO"/>
              </w:rPr>
              <w:t>lit.a</w:t>
            </w:r>
            <w:proofErr w:type="spellEnd"/>
            <w:r w:rsidRPr="00F13A21">
              <w:rPr>
                <w:rFonts w:ascii="Palatino Linotype" w:hAnsi="Palatino Linotype"/>
                <w:lang w:val="ro-RO"/>
              </w:rPr>
              <w:t>) din O.U.G. nr. 92/2021</w:t>
            </w:r>
          </w:p>
        </w:tc>
        <w:tc>
          <w:tcPr>
            <w:tcW w:w="4387" w:type="dxa"/>
            <w:vAlign w:val="center"/>
          </w:tcPr>
          <w:p w14:paraId="523FD3FF" w14:textId="77777777" w:rsidR="00F13A21" w:rsidRPr="00F13A21" w:rsidRDefault="00F13A21" w:rsidP="00F55ECE">
            <w:pPr>
              <w:jc w:val="both"/>
              <w:rPr>
                <w:rFonts w:ascii="Palatino Linotype" w:eastAsia="Calibri" w:hAnsi="Palatino Linotype"/>
                <w:lang w:val="ro-RO"/>
              </w:rPr>
            </w:pPr>
            <w:r w:rsidRPr="00F13A21">
              <w:rPr>
                <w:rFonts w:ascii="Palatino Linotype" w:eastAsia="Calibri" w:hAnsi="Palatino Linotype"/>
                <w:lang w:val="ro-RO"/>
              </w:rPr>
              <w:t>Cantitatea de deşeuri de hârtie, metal, plastic şi sticlă din deşeurile menajere și similare, colectate separat, ca procentaj din cantitatea totală generată de deşeuri de hârtie, metal, plastic şi sticlă din de</w:t>
            </w:r>
            <w:r w:rsidRPr="00F13A21">
              <w:rPr>
                <w:rFonts w:ascii="Palatino Linotype" w:eastAsia="Calibri" w:hAnsi="Palatino Linotype" w:cs="Cambria Math"/>
                <w:lang w:val="ro-RO"/>
              </w:rPr>
              <w:t>ș</w:t>
            </w:r>
            <w:r w:rsidRPr="00F13A21">
              <w:rPr>
                <w:rFonts w:ascii="Palatino Linotype" w:eastAsia="Calibri" w:hAnsi="Palatino Linotype"/>
                <w:lang w:val="ro-RO"/>
              </w:rPr>
              <w:t>eurile menajere.</w:t>
            </w:r>
          </w:p>
          <w:p w14:paraId="75B4BB12" w14:textId="77777777" w:rsidR="00F13A21" w:rsidRPr="00F13A21" w:rsidRDefault="00F13A21" w:rsidP="00F55ECE">
            <w:pPr>
              <w:jc w:val="both"/>
              <w:rPr>
                <w:rFonts w:ascii="Palatino Linotype" w:eastAsia="Calibri" w:hAnsi="Palatino Linotype"/>
                <w:lang w:val="ro-RO"/>
              </w:rPr>
            </w:pPr>
            <w:r w:rsidRPr="00F13A21">
              <w:rPr>
                <w:rFonts w:ascii="Palatino Linotype" w:eastAsia="Calibri" w:hAnsi="Palatino Linotype"/>
                <w:lang w:val="ro-RO"/>
              </w:rPr>
              <w:t xml:space="preserve">Cantitatea de deşeuri de hârtie, metal, plastic şi sticlă din deşeurile menajere colectate separat reprezintă cantitatea acceptată într-un an calendaristic de către </w:t>
            </w:r>
            <w:proofErr w:type="spellStart"/>
            <w:r w:rsidRPr="00F13A21">
              <w:rPr>
                <w:rFonts w:ascii="Palatino Linotype" w:eastAsia="Calibri" w:hAnsi="Palatino Linotype"/>
                <w:lang w:val="ro-RO"/>
              </w:rPr>
              <w:t>staţia</w:t>
            </w:r>
            <w:proofErr w:type="spellEnd"/>
            <w:r w:rsidRPr="00F13A21">
              <w:rPr>
                <w:rFonts w:ascii="Palatino Linotype" w:eastAsia="Calibri" w:hAnsi="Palatino Linotype"/>
                <w:lang w:val="ro-RO"/>
              </w:rPr>
              <w:t>/</w:t>
            </w:r>
            <w:proofErr w:type="spellStart"/>
            <w:r w:rsidRPr="00F13A21">
              <w:rPr>
                <w:rFonts w:ascii="Palatino Linotype" w:eastAsia="Calibri" w:hAnsi="Palatino Linotype"/>
                <w:lang w:val="ro-RO"/>
              </w:rPr>
              <w:t>staţiile</w:t>
            </w:r>
            <w:proofErr w:type="spellEnd"/>
            <w:r w:rsidRPr="00F13A21">
              <w:rPr>
                <w:rFonts w:ascii="Palatino Linotype" w:eastAsia="Calibri" w:hAnsi="Palatino Linotype"/>
                <w:lang w:val="ro-RO"/>
              </w:rPr>
              <w:t xml:space="preserve"> de sortare.</w:t>
            </w:r>
          </w:p>
          <w:p w14:paraId="31798EC9" w14:textId="77777777" w:rsidR="00F13A21" w:rsidRPr="00F13A21" w:rsidRDefault="00F13A21" w:rsidP="00F55ECE">
            <w:pPr>
              <w:jc w:val="both"/>
              <w:rPr>
                <w:rFonts w:ascii="Palatino Linotype" w:eastAsia="Calibri" w:hAnsi="Palatino Linotype"/>
                <w:lang w:val="ro-RO"/>
              </w:rPr>
            </w:pPr>
            <w:r w:rsidRPr="00F13A21">
              <w:rPr>
                <w:rFonts w:ascii="Palatino Linotype" w:eastAsia="Calibri" w:hAnsi="Palatino Linotype"/>
                <w:lang w:val="ro-RO"/>
              </w:rPr>
              <w:t xml:space="preserve">Cantitatea totală generată de deşeuri de hârtie, metal, plastic şi sticlă din deşeurile menajere se calculează pe baza determinărilor de </w:t>
            </w:r>
            <w:proofErr w:type="spellStart"/>
            <w:r w:rsidRPr="00F13A21">
              <w:rPr>
                <w:rFonts w:ascii="Palatino Linotype" w:eastAsia="Calibri" w:hAnsi="Palatino Linotype"/>
                <w:lang w:val="ro-RO"/>
              </w:rPr>
              <w:t>compoziţie</w:t>
            </w:r>
            <w:proofErr w:type="spellEnd"/>
            <w:r w:rsidRPr="00F13A21">
              <w:rPr>
                <w:rFonts w:ascii="Palatino Linotype" w:eastAsia="Calibri" w:hAnsi="Palatino Linotype"/>
                <w:lang w:val="ro-RO"/>
              </w:rPr>
              <w:t xml:space="preserve"> realizate de către operatorul de salubrizare. În lipsa determinărilor de </w:t>
            </w:r>
            <w:proofErr w:type="spellStart"/>
            <w:r w:rsidRPr="00F13A21">
              <w:rPr>
                <w:rFonts w:ascii="Palatino Linotype" w:eastAsia="Calibri" w:hAnsi="Palatino Linotype"/>
                <w:lang w:val="ro-RO"/>
              </w:rPr>
              <w:t>compoziţie</w:t>
            </w:r>
            <w:proofErr w:type="spellEnd"/>
            <w:r w:rsidRPr="00F13A21">
              <w:rPr>
                <w:rFonts w:ascii="Palatino Linotype" w:eastAsia="Calibri" w:hAnsi="Palatino Linotype"/>
                <w:lang w:val="ro-RO"/>
              </w:rPr>
              <w:t xml:space="preserve"> a </w:t>
            </w:r>
            <w:proofErr w:type="spellStart"/>
            <w:r w:rsidRPr="00F13A21">
              <w:rPr>
                <w:rFonts w:ascii="Palatino Linotype" w:eastAsia="Calibri" w:hAnsi="Palatino Linotype"/>
                <w:lang w:val="ro-RO"/>
              </w:rPr>
              <w:t>deşeurilor</w:t>
            </w:r>
            <w:proofErr w:type="spellEnd"/>
            <w:r w:rsidRPr="00F13A21">
              <w:rPr>
                <w:rFonts w:ascii="Palatino Linotype" w:eastAsia="Calibri" w:hAnsi="Palatino Linotype"/>
                <w:lang w:val="ro-RO"/>
              </w:rPr>
              <w:t>, cantitatea de deşeuri de hârtie, metal, plastic şi sticlă din deşeurile menajere se consideră a fi 33%.</w:t>
            </w:r>
          </w:p>
          <w:p w14:paraId="1F678891" w14:textId="77777777" w:rsidR="00F13A21" w:rsidRPr="00F13A21" w:rsidRDefault="00F13A21" w:rsidP="00F55ECE">
            <w:pPr>
              <w:rPr>
                <w:rFonts w:ascii="Palatino Linotype" w:hAnsi="Palatino Linotype"/>
                <w:noProof/>
                <w:lang w:val="ro-RO"/>
              </w:rPr>
            </w:pPr>
          </w:p>
        </w:tc>
        <w:tc>
          <w:tcPr>
            <w:tcW w:w="1643" w:type="dxa"/>
            <w:vAlign w:val="center"/>
          </w:tcPr>
          <w:p w14:paraId="61EEEA75" w14:textId="77777777" w:rsidR="00F13A21" w:rsidRPr="00F13A21" w:rsidRDefault="00F13A21" w:rsidP="00F55ECE">
            <w:pPr>
              <w:ind w:left="360"/>
              <w:rPr>
                <w:rFonts w:ascii="Palatino Linotype" w:hAnsi="Palatino Linotype"/>
                <w:b/>
                <w:noProof/>
                <w:lang w:val="ro-RO"/>
              </w:rPr>
            </w:pPr>
            <w:r w:rsidRPr="00F13A21">
              <w:rPr>
                <w:rFonts w:ascii="Palatino Linotype" w:eastAsia="Calibri" w:hAnsi="Palatino Linotype"/>
                <w:lang w:val="ro-RO"/>
              </w:rPr>
              <w:t>70% începând cu anul 2022</w:t>
            </w:r>
          </w:p>
        </w:tc>
      </w:tr>
      <w:tr w:rsidR="00F13A21" w:rsidRPr="00F13A21" w14:paraId="6B600BE9" w14:textId="77777777" w:rsidTr="00F55ECE">
        <w:tc>
          <w:tcPr>
            <w:tcW w:w="1135" w:type="dxa"/>
            <w:vAlign w:val="center"/>
          </w:tcPr>
          <w:p w14:paraId="551894DD" w14:textId="55A2189A" w:rsidR="00F13A21" w:rsidRPr="00F13A21" w:rsidRDefault="00F13A21" w:rsidP="00F55ECE">
            <w:pPr>
              <w:ind w:left="360"/>
              <w:rPr>
                <w:rFonts w:ascii="Palatino Linotype" w:hAnsi="Palatino Linotype"/>
                <w:b/>
                <w:noProof/>
                <w:lang w:val="ro-RO"/>
              </w:rPr>
            </w:pPr>
            <w:r>
              <w:rPr>
                <w:rFonts w:ascii="Palatino Linotype" w:hAnsi="Palatino Linotype"/>
                <w:b/>
                <w:noProof/>
                <w:lang w:val="ro-RO"/>
              </w:rPr>
              <w:t>2</w:t>
            </w:r>
          </w:p>
        </w:tc>
        <w:tc>
          <w:tcPr>
            <w:tcW w:w="2933" w:type="dxa"/>
            <w:vAlign w:val="center"/>
          </w:tcPr>
          <w:p w14:paraId="2B13C950" w14:textId="77777777" w:rsidR="00F13A21" w:rsidRPr="00F13A21" w:rsidRDefault="00F13A21" w:rsidP="00F55ECE">
            <w:pPr>
              <w:jc w:val="both"/>
              <w:rPr>
                <w:rFonts w:ascii="Palatino Linotype" w:hAnsi="Palatino Linotype"/>
                <w:b/>
                <w:noProof/>
                <w:lang w:val="ro-RO"/>
              </w:rPr>
            </w:pPr>
            <w:r w:rsidRPr="00F13A21">
              <w:rPr>
                <w:rFonts w:ascii="Palatino Linotype" w:eastAsia="Calibri" w:hAnsi="Palatino Linotype"/>
                <w:lang w:val="ro-RO"/>
              </w:rPr>
              <w:t xml:space="preserve">Colectarea şi transportul deşeurilor provenite din locuinţe, generate de activităţi de reamenajare şi reabilitare interioară </w:t>
            </w:r>
            <w:r w:rsidRPr="00F13A21">
              <w:rPr>
                <w:rFonts w:ascii="Palatino Linotype" w:eastAsia="Calibri" w:hAnsi="Palatino Linotype"/>
                <w:lang w:val="ro-RO"/>
              </w:rPr>
              <w:lastRenderedPageBreak/>
              <w:t>şi/sau exterioară a acestora.</w:t>
            </w:r>
          </w:p>
        </w:tc>
        <w:tc>
          <w:tcPr>
            <w:tcW w:w="4387" w:type="dxa"/>
            <w:vAlign w:val="center"/>
          </w:tcPr>
          <w:p w14:paraId="311ED289" w14:textId="77777777" w:rsidR="00F13A21" w:rsidRPr="00F13A21" w:rsidRDefault="00F13A21" w:rsidP="00F55ECE">
            <w:pPr>
              <w:jc w:val="both"/>
              <w:rPr>
                <w:rFonts w:ascii="Palatino Linotype" w:hAnsi="Palatino Linotype"/>
                <w:noProof/>
                <w:lang w:val="ro-RO"/>
              </w:rPr>
            </w:pPr>
            <w:r w:rsidRPr="00F13A21">
              <w:rPr>
                <w:rFonts w:ascii="Palatino Linotype" w:eastAsia="Calibri" w:hAnsi="Palatino Linotype"/>
                <w:lang w:val="ro-RO"/>
              </w:rPr>
              <w:lastRenderedPageBreak/>
              <w:t xml:space="preserve">Cantitatea totală de deşeuri provenite din locuinţe, generate de activităţi de reamenajare şi reabilitare interioară şi/sau exterioară a acestora, predată pentru reutilizare, reciclare </w:t>
            </w:r>
            <w:proofErr w:type="spellStart"/>
            <w:r w:rsidRPr="00F13A21">
              <w:rPr>
                <w:rFonts w:ascii="Palatino Linotype" w:eastAsia="Calibri" w:hAnsi="Palatino Linotype"/>
                <w:lang w:val="ro-RO"/>
              </w:rPr>
              <w:t>şi</w:t>
            </w:r>
            <w:proofErr w:type="spellEnd"/>
            <w:r w:rsidRPr="00F13A21">
              <w:rPr>
                <w:rFonts w:ascii="Palatino Linotype" w:eastAsia="Calibri" w:hAnsi="Palatino Linotype"/>
                <w:lang w:val="ro-RO"/>
              </w:rPr>
              <w:t xml:space="preserve"> alte </w:t>
            </w:r>
            <w:proofErr w:type="spellStart"/>
            <w:r w:rsidRPr="00F13A21">
              <w:rPr>
                <w:rFonts w:ascii="Palatino Linotype" w:eastAsia="Calibri" w:hAnsi="Palatino Linotype"/>
                <w:lang w:val="ro-RO"/>
              </w:rPr>
              <w:lastRenderedPageBreak/>
              <w:t>operaţiuni</w:t>
            </w:r>
            <w:proofErr w:type="spellEnd"/>
            <w:r w:rsidRPr="00F13A21">
              <w:rPr>
                <w:rFonts w:ascii="Palatino Linotype" w:eastAsia="Calibri" w:hAnsi="Palatino Linotype"/>
                <w:lang w:val="ro-RO"/>
              </w:rPr>
              <w:t xml:space="preserve"> de valorificare materială, inclusiv </w:t>
            </w:r>
            <w:proofErr w:type="spellStart"/>
            <w:r w:rsidRPr="00F13A21">
              <w:rPr>
                <w:rFonts w:ascii="Palatino Linotype" w:eastAsia="Calibri" w:hAnsi="Palatino Linotype"/>
                <w:lang w:val="ro-RO"/>
              </w:rPr>
              <w:t>operaţiuni</w:t>
            </w:r>
            <w:proofErr w:type="spellEnd"/>
            <w:r w:rsidRPr="00F13A21">
              <w:rPr>
                <w:rFonts w:ascii="Palatino Linotype" w:eastAsia="Calibri" w:hAnsi="Palatino Linotype"/>
                <w:lang w:val="ro-RO"/>
              </w:rPr>
              <w:t xml:space="preserve"> de umplere, rambleiere, direct sau prin intermediul unei staţii de transfer ca procentaj din cantitatea de deşeuri provenite din locuinţe, generate de activităţi de reamenajare şi reabilitare interioară şi/sau exterioară a acestora colectate (%).</w:t>
            </w:r>
          </w:p>
        </w:tc>
        <w:tc>
          <w:tcPr>
            <w:tcW w:w="1643" w:type="dxa"/>
            <w:vAlign w:val="center"/>
          </w:tcPr>
          <w:p w14:paraId="067FAEC2" w14:textId="77777777" w:rsidR="00F13A21" w:rsidRPr="00F13A21" w:rsidRDefault="00F13A21" w:rsidP="00F55ECE">
            <w:pPr>
              <w:ind w:left="-108"/>
              <w:rPr>
                <w:rFonts w:ascii="Palatino Linotype" w:hAnsi="Palatino Linotype"/>
                <w:noProof/>
                <w:lang w:val="ro-RO"/>
              </w:rPr>
            </w:pPr>
            <w:r w:rsidRPr="00F13A21">
              <w:rPr>
                <w:rFonts w:ascii="Palatino Linotype" w:eastAsia="Calibri" w:hAnsi="Palatino Linotype"/>
                <w:lang w:val="ro-RO"/>
              </w:rPr>
              <w:lastRenderedPageBreak/>
              <w:t xml:space="preserve">minimum 70% din cantitatea de </w:t>
            </w:r>
            <w:proofErr w:type="spellStart"/>
            <w:r w:rsidRPr="00F13A21">
              <w:rPr>
                <w:rFonts w:ascii="Palatino Linotype" w:eastAsia="Calibri" w:hAnsi="Palatino Linotype"/>
                <w:lang w:val="ro-RO"/>
              </w:rPr>
              <w:t>deşeuri</w:t>
            </w:r>
            <w:proofErr w:type="spellEnd"/>
            <w:r w:rsidRPr="00F13A21">
              <w:rPr>
                <w:rFonts w:ascii="Palatino Linotype" w:eastAsia="Calibri" w:hAnsi="Palatino Linotype"/>
                <w:lang w:val="ro-RO"/>
              </w:rPr>
              <w:t xml:space="preserve"> provenite din </w:t>
            </w:r>
            <w:proofErr w:type="spellStart"/>
            <w:r w:rsidRPr="00F13A21">
              <w:rPr>
                <w:rFonts w:ascii="Palatino Linotype" w:eastAsia="Calibri" w:hAnsi="Palatino Linotype"/>
                <w:lang w:val="ro-RO"/>
              </w:rPr>
              <w:lastRenderedPageBreak/>
              <w:t>activităţile</w:t>
            </w:r>
            <w:proofErr w:type="spellEnd"/>
            <w:r w:rsidRPr="00F13A21">
              <w:rPr>
                <w:rFonts w:ascii="Palatino Linotype" w:eastAsia="Calibri" w:hAnsi="Palatino Linotype"/>
                <w:lang w:val="ro-RO"/>
              </w:rPr>
              <w:t xml:space="preserve"> de </w:t>
            </w:r>
            <w:proofErr w:type="spellStart"/>
            <w:r w:rsidRPr="00F13A21">
              <w:rPr>
                <w:rFonts w:ascii="Palatino Linotype" w:eastAsia="Calibri" w:hAnsi="Palatino Linotype"/>
                <w:lang w:val="ro-RO"/>
              </w:rPr>
              <w:t>construcţii</w:t>
            </w:r>
            <w:proofErr w:type="spellEnd"/>
            <w:r w:rsidRPr="00F13A21">
              <w:rPr>
                <w:rFonts w:ascii="Palatino Linotype" w:eastAsia="Calibri" w:hAnsi="Palatino Linotype"/>
                <w:lang w:val="ro-RO"/>
              </w:rPr>
              <w:t xml:space="preserve"> în anul 2020.</w:t>
            </w:r>
          </w:p>
        </w:tc>
      </w:tr>
    </w:tbl>
    <w:p w14:paraId="1D971B77" w14:textId="77777777" w:rsidR="00F13A21" w:rsidRDefault="00F13A21" w:rsidP="00634EAA">
      <w:pPr>
        <w:jc w:val="both"/>
        <w:rPr>
          <w:rFonts w:ascii="Palatino Linotype" w:hAnsi="Palatino Linotype"/>
          <w:bCs/>
          <w:lang w:val="ro-RO"/>
        </w:rPr>
      </w:pPr>
    </w:p>
    <w:p w14:paraId="6CC90F03" w14:textId="77777777" w:rsidR="00F13A21" w:rsidRDefault="00F13A21" w:rsidP="00634EAA">
      <w:pPr>
        <w:jc w:val="both"/>
        <w:rPr>
          <w:rFonts w:ascii="Palatino Linotype" w:hAnsi="Palatino Linotype"/>
          <w:bCs/>
          <w:lang w:val="ro-RO"/>
        </w:rPr>
      </w:pPr>
    </w:p>
    <w:p w14:paraId="74061627" w14:textId="77777777" w:rsidR="00F13A21" w:rsidRDefault="00F13A21" w:rsidP="00634EAA">
      <w:pPr>
        <w:jc w:val="both"/>
        <w:rPr>
          <w:rFonts w:ascii="Palatino Linotype" w:hAnsi="Palatino Linotype"/>
          <w:bCs/>
          <w:lang w:val="ro-RO"/>
        </w:rPr>
      </w:pPr>
    </w:p>
    <w:p w14:paraId="3C092347" w14:textId="77777777" w:rsidR="00F13A21" w:rsidRDefault="00F13A21" w:rsidP="00634EAA">
      <w:pPr>
        <w:jc w:val="both"/>
        <w:rPr>
          <w:rFonts w:ascii="Palatino Linotype" w:hAnsi="Palatino Linotype"/>
          <w:bCs/>
          <w:lang w:val="ro-RO"/>
        </w:rPr>
      </w:pPr>
    </w:p>
    <w:p w14:paraId="432A757C" w14:textId="4696BE82" w:rsidR="004D4F4B" w:rsidRPr="00F13A21" w:rsidRDefault="004D4F4B" w:rsidP="00634EAA">
      <w:pPr>
        <w:jc w:val="both"/>
        <w:rPr>
          <w:rFonts w:ascii="Palatino Linotype" w:hAnsi="Palatino Linotype"/>
          <w:b/>
          <w:u w:val="single"/>
          <w:lang w:val="ro-RO"/>
        </w:rPr>
      </w:pPr>
    </w:p>
    <w:tbl>
      <w:tblPr>
        <w:tblpPr w:leftFromText="180" w:rightFromText="180" w:vertAnchor="text" w:horzAnchor="page" w:tblpX="838" w:tblpY="27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933"/>
        <w:gridCol w:w="4387"/>
        <w:gridCol w:w="1643"/>
      </w:tblGrid>
      <w:tr w:rsidR="00F96059" w:rsidRPr="00F13A21" w14:paraId="094C268E" w14:textId="77777777" w:rsidTr="00816E8F">
        <w:trPr>
          <w:tblHeader/>
        </w:trPr>
        <w:tc>
          <w:tcPr>
            <w:tcW w:w="1135" w:type="dxa"/>
            <w:shd w:val="clear" w:color="auto" w:fill="E6E6E6"/>
            <w:vAlign w:val="center"/>
          </w:tcPr>
          <w:p w14:paraId="4EE9FA73" w14:textId="77777777" w:rsidR="004D4F4B" w:rsidRPr="00F13A21" w:rsidRDefault="004D4F4B" w:rsidP="00C669B6">
            <w:pPr>
              <w:ind w:left="360"/>
              <w:rPr>
                <w:rFonts w:ascii="Palatino Linotype" w:hAnsi="Palatino Linotype"/>
                <w:b/>
                <w:noProof/>
                <w:lang w:val="ro-RO"/>
              </w:rPr>
            </w:pPr>
            <w:r w:rsidRPr="00F13A21">
              <w:rPr>
                <w:rFonts w:ascii="Palatino Linotype" w:hAnsi="Palatino Linotype"/>
                <w:b/>
                <w:noProof/>
                <w:lang w:val="ro-RO"/>
              </w:rPr>
              <w:t>Nr.</w:t>
            </w:r>
          </w:p>
        </w:tc>
        <w:tc>
          <w:tcPr>
            <w:tcW w:w="2933" w:type="dxa"/>
            <w:shd w:val="clear" w:color="auto" w:fill="E6E6E6"/>
            <w:vAlign w:val="center"/>
          </w:tcPr>
          <w:p w14:paraId="0139F6E8" w14:textId="77777777" w:rsidR="004D4F4B" w:rsidRPr="00F13A21" w:rsidRDefault="004D4F4B" w:rsidP="00C669B6">
            <w:pPr>
              <w:ind w:left="360"/>
              <w:rPr>
                <w:rFonts w:ascii="Palatino Linotype" w:hAnsi="Palatino Linotype"/>
                <w:b/>
                <w:noProof/>
                <w:lang w:val="ro-RO"/>
              </w:rPr>
            </w:pPr>
            <w:r w:rsidRPr="00F13A21">
              <w:rPr>
                <w:rFonts w:ascii="Palatino Linotype" w:hAnsi="Palatino Linotype"/>
                <w:b/>
                <w:noProof/>
                <w:lang w:val="ro-RO"/>
              </w:rPr>
              <w:t>Titlu</w:t>
            </w:r>
          </w:p>
        </w:tc>
        <w:tc>
          <w:tcPr>
            <w:tcW w:w="4387" w:type="dxa"/>
            <w:shd w:val="clear" w:color="auto" w:fill="E6E6E6"/>
            <w:vAlign w:val="center"/>
          </w:tcPr>
          <w:p w14:paraId="27C1CFB1" w14:textId="77777777" w:rsidR="004D4F4B" w:rsidRPr="00F13A21" w:rsidRDefault="004D4F4B" w:rsidP="00C669B6">
            <w:pPr>
              <w:ind w:left="360"/>
              <w:rPr>
                <w:rFonts w:ascii="Palatino Linotype" w:hAnsi="Palatino Linotype"/>
                <w:b/>
                <w:noProof/>
                <w:lang w:val="ro-RO"/>
              </w:rPr>
            </w:pPr>
            <w:r w:rsidRPr="00F13A21">
              <w:rPr>
                <w:rFonts w:ascii="Palatino Linotype" w:hAnsi="Palatino Linotype"/>
                <w:b/>
                <w:noProof/>
                <w:lang w:val="ro-RO"/>
              </w:rPr>
              <w:t>Descriere</w:t>
            </w:r>
          </w:p>
        </w:tc>
        <w:tc>
          <w:tcPr>
            <w:tcW w:w="1643" w:type="dxa"/>
            <w:shd w:val="clear" w:color="auto" w:fill="E6E6E6"/>
            <w:vAlign w:val="center"/>
          </w:tcPr>
          <w:p w14:paraId="51496FA0" w14:textId="77777777" w:rsidR="004D4F4B" w:rsidRPr="00F13A21" w:rsidRDefault="004D4F4B" w:rsidP="00C669B6">
            <w:pPr>
              <w:rPr>
                <w:rFonts w:ascii="Palatino Linotype" w:hAnsi="Palatino Linotype"/>
                <w:b/>
                <w:noProof/>
                <w:lang w:val="ro-RO"/>
              </w:rPr>
            </w:pPr>
            <w:r w:rsidRPr="00F13A21">
              <w:rPr>
                <w:rFonts w:ascii="Palatino Linotype" w:hAnsi="Palatino Linotype"/>
                <w:b/>
                <w:noProof/>
                <w:lang w:val="ro-RO"/>
              </w:rPr>
              <w:t>Unitate de măsură</w:t>
            </w:r>
          </w:p>
        </w:tc>
      </w:tr>
      <w:tr w:rsidR="00F96059" w:rsidRPr="00F13A21" w14:paraId="6227C979" w14:textId="77777777" w:rsidTr="00C669B6">
        <w:tc>
          <w:tcPr>
            <w:tcW w:w="10098" w:type="dxa"/>
            <w:gridSpan w:val="4"/>
            <w:shd w:val="clear" w:color="auto" w:fill="BFBFBF"/>
            <w:vAlign w:val="center"/>
          </w:tcPr>
          <w:p w14:paraId="2051C969" w14:textId="77777777" w:rsidR="00C90BE9" w:rsidRPr="00F13A21" w:rsidRDefault="00C90BE9" w:rsidP="00C669B6">
            <w:pPr>
              <w:ind w:left="360"/>
              <w:rPr>
                <w:rFonts w:ascii="Palatino Linotype" w:hAnsi="Palatino Linotype"/>
                <w:b/>
                <w:noProof/>
                <w:lang w:val="ro-RO"/>
              </w:rPr>
            </w:pPr>
          </w:p>
          <w:p w14:paraId="34B7EA08" w14:textId="35A17644" w:rsidR="004D4F4B" w:rsidRPr="00F13A21" w:rsidRDefault="004D4F4B" w:rsidP="00C669B6">
            <w:pPr>
              <w:ind w:left="360"/>
              <w:rPr>
                <w:rFonts w:ascii="Palatino Linotype" w:hAnsi="Palatino Linotype"/>
                <w:b/>
                <w:noProof/>
                <w:lang w:val="ro-RO"/>
              </w:rPr>
            </w:pPr>
            <w:r w:rsidRPr="00F13A21">
              <w:rPr>
                <w:rFonts w:ascii="Palatino Linotype" w:hAnsi="Palatino Linotype"/>
                <w:b/>
                <w:noProof/>
                <w:lang w:val="ro-RO"/>
              </w:rPr>
              <w:t xml:space="preserve">INDICATORI </w:t>
            </w:r>
            <w:r w:rsidR="00F13A21" w:rsidRPr="00F13A21">
              <w:rPr>
                <w:rFonts w:ascii="Palatino Linotype" w:hAnsi="Palatino Linotype"/>
                <w:b/>
                <w:noProof/>
                <w:lang w:val="ro-RO"/>
              </w:rPr>
              <w:t>PRIVIND CALITATEA</w:t>
            </w:r>
            <w:r w:rsidR="00F13A21">
              <w:rPr>
                <w:rFonts w:ascii="Palatino Linotype" w:hAnsi="Palatino Linotype"/>
                <w:b/>
                <w:noProof/>
                <w:lang w:val="ro-RO"/>
              </w:rPr>
              <w:t xml:space="preserve"> SERVICIULUI</w:t>
            </w:r>
          </w:p>
          <w:tbl>
            <w:tblPr>
              <w:tblpPr w:leftFromText="180" w:rightFromText="180" w:vertAnchor="text" w:horzAnchor="page" w:tblpX="838" w:tblpY="27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933"/>
              <w:gridCol w:w="4770"/>
              <w:gridCol w:w="1260"/>
            </w:tblGrid>
            <w:tr w:rsidR="00F96059" w:rsidRPr="00F13A21" w14:paraId="4E40C46B" w14:textId="77777777" w:rsidTr="00C669B6">
              <w:tc>
                <w:tcPr>
                  <w:tcW w:w="10098" w:type="dxa"/>
                  <w:gridSpan w:val="4"/>
                  <w:shd w:val="clear" w:color="auto" w:fill="BFBFBF"/>
                  <w:vAlign w:val="center"/>
                </w:tcPr>
                <w:p w14:paraId="5AFD9B6E" w14:textId="27F883B4" w:rsidR="004D10A4" w:rsidRPr="00F13A21" w:rsidRDefault="004D10A4" w:rsidP="004D10A4">
                  <w:pPr>
                    <w:ind w:left="360"/>
                    <w:rPr>
                      <w:rFonts w:ascii="Palatino Linotype" w:hAnsi="Palatino Linotype"/>
                      <w:b/>
                      <w:noProof/>
                      <w:lang w:val="ro-RO"/>
                    </w:rPr>
                  </w:pPr>
                  <w:r w:rsidRPr="00F13A21">
                    <w:rPr>
                      <w:rFonts w:ascii="Palatino Linotype" w:hAnsi="Palatino Linotype"/>
                      <w:b/>
                      <w:noProof/>
                      <w:lang w:val="ro-RO"/>
                    </w:rPr>
                    <w:t>1.1 Rata de acoperire a serviciului de salubrizare</w:t>
                  </w:r>
                </w:p>
              </w:tc>
            </w:tr>
            <w:tr w:rsidR="00F96059" w:rsidRPr="00F13A21" w14:paraId="34BF7172" w14:textId="77777777" w:rsidTr="004D10A4">
              <w:tc>
                <w:tcPr>
                  <w:tcW w:w="1135" w:type="dxa"/>
                  <w:shd w:val="clear" w:color="auto" w:fill="FFFFFF" w:themeFill="background1"/>
                  <w:vAlign w:val="center"/>
                </w:tcPr>
                <w:p w14:paraId="25BC2792" w14:textId="76C12D1D" w:rsidR="004D10A4" w:rsidRPr="00F13A21" w:rsidRDefault="004D10A4" w:rsidP="004D10A4">
                  <w:pPr>
                    <w:ind w:left="360"/>
                    <w:rPr>
                      <w:rFonts w:ascii="Palatino Linotype" w:hAnsi="Palatino Linotype"/>
                      <w:b/>
                      <w:noProof/>
                      <w:lang w:val="ro-RO"/>
                    </w:rPr>
                  </w:pPr>
                  <w:r w:rsidRPr="00F13A21">
                    <w:rPr>
                      <w:rFonts w:ascii="Palatino Linotype" w:hAnsi="Palatino Linotype"/>
                      <w:b/>
                      <w:noProof/>
                      <w:lang w:val="ro-RO"/>
                    </w:rPr>
                    <w:t>1.1.1</w:t>
                  </w:r>
                </w:p>
              </w:tc>
              <w:tc>
                <w:tcPr>
                  <w:tcW w:w="2933" w:type="dxa"/>
                  <w:shd w:val="clear" w:color="auto" w:fill="FFFFFF" w:themeFill="background1"/>
                  <w:vAlign w:val="center"/>
                </w:tcPr>
                <w:p w14:paraId="3E46D8B1" w14:textId="77777777" w:rsidR="004D10A4" w:rsidRPr="00F13A21" w:rsidRDefault="004D10A4" w:rsidP="004D10A4">
                  <w:pPr>
                    <w:rPr>
                      <w:rFonts w:ascii="Palatino Linotype" w:hAnsi="Palatino Linotype"/>
                      <w:b/>
                      <w:noProof/>
                      <w:lang w:val="ro-RO"/>
                    </w:rPr>
                  </w:pPr>
                  <w:r w:rsidRPr="00F13A21">
                    <w:rPr>
                      <w:rFonts w:ascii="Palatino Linotype" w:hAnsi="Palatino Linotype"/>
                      <w:b/>
                      <w:noProof/>
                      <w:lang w:val="ro-RO"/>
                    </w:rPr>
                    <w:t>Rata de acoperire a serviciului de salubrizare</w:t>
                  </w:r>
                </w:p>
              </w:tc>
              <w:tc>
                <w:tcPr>
                  <w:tcW w:w="4770" w:type="dxa"/>
                  <w:shd w:val="clear" w:color="auto" w:fill="FFFFFF" w:themeFill="background1"/>
                  <w:vAlign w:val="center"/>
                </w:tcPr>
                <w:p w14:paraId="3EF3D12C" w14:textId="77777777" w:rsidR="004D10A4" w:rsidRPr="00F13A21" w:rsidRDefault="004D10A4" w:rsidP="004D10A4">
                  <w:pPr>
                    <w:rPr>
                      <w:rFonts w:ascii="Palatino Linotype" w:hAnsi="Palatino Linotype"/>
                      <w:noProof/>
                      <w:lang w:val="ro-RO"/>
                    </w:rPr>
                  </w:pPr>
                  <w:r w:rsidRPr="00F13A21">
                    <w:rPr>
                      <w:rFonts w:ascii="Palatino Linotype" w:hAnsi="Palatino Linotype"/>
                      <w:noProof/>
                      <w:lang w:val="ro-RO"/>
                    </w:rPr>
                    <w:t>Populatia care beneficiaza de colectare a deseurilor raportat la populatia totala la nivel de unitate teritorial administrativa (</w:t>
                  </w:r>
                  <w:r w:rsidRPr="00F13A21">
                    <w:rPr>
                      <w:rFonts w:ascii="Palatino Linotype" w:hAnsi="Palatino Linotype"/>
                      <w:b/>
                      <w:noProof/>
                      <w:lang w:val="ro-RO"/>
                    </w:rPr>
                    <w:t>%</w:t>
                  </w:r>
                  <w:r w:rsidRPr="00F13A21">
                    <w:rPr>
                      <w:rFonts w:ascii="Palatino Linotype" w:hAnsi="Palatino Linotype"/>
                      <w:noProof/>
                      <w:lang w:val="ro-RO"/>
                    </w:rPr>
                    <w:t>)</w:t>
                  </w:r>
                </w:p>
              </w:tc>
              <w:tc>
                <w:tcPr>
                  <w:tcW w:w="1260" w:type="dxa"/>
                  <w:shd w:val="clear" w:color="auto" w:fill="FFFFFF" w:themeFill="background1"/>
                  <w:vAlign w:val="center"/>
                </w:tcPr>
                <w:p w14:paraId="2AAC5AC7" w14:textId="77777777" w:rsidR="004D10A4" w:rsidRPr="00F13A21" w:rsidRDefault="004D10A4" w:rsidP="004D10A4">
                  <w:pPr>
                    <w:ind w:left="360"/>
                    <w:rPr>
                      <w:rFonts w:ascii="Palatino Linotype" w:hAnsi="Palatino Linotype"/>
                      <w:noProof/>
                      <w:lang w:val="ro-RO"/>
                    </w:rPr>
                  </w:pPr>
                  <w:r w:rsidRPr="00F13A21">
                    <w:rPr>
                      <w:rFonts w:ascii="Palatino Linotype" w:hAnsi="Palatino Linotype"/>
                      <w:b/>
                      <w:noProof/>
                      <w:lang w:val="ro-RO"/>
                    </w:rPr>
                    <w:t>100 %</w:t>
                  </w:r>
                </w:p>
                <w:p w14:paraId="31235D4F" w14:textId="77777777" w:rsidR="004D10A4" w:rsidRPr="00F13A21" w:rsidRDefault="004D10A4" w:rsidP="004D10A4">
                  <w:pPr>
                    <w:ind w:left="360"/>
                    <w:rPr>
                      <w:rFonts w:ascii="Palatino Linotype" w:hAnsi="Palatino Linotype"/>
                      <w:noProof/>
                      <w:lang w:val="ro-RO"/>
                    </w:rPr>
                  </w:pPr>
                </w:p>
              </w:tc>
            </w:tr>
          </w:tbl>
          <w:p w14:paraId="496FD413" w14:textId="49932D09" w:rsidR="004D10A4" w:rsidRPr="00F13A21" w:rsidRDefault="004D10A4" w:rsidP="00C669B6">
            <w:pPr>
              <w:ind w:left="360"/>
              <w:rPr>
                <w:rFonts w:ascii="Palatino Linotype" w:hAnsi="Palatino Linotype"/>
                <w:b/>
                <w:noProof/>
                <w:lang w:val="ro-RO"/>
              </w:rPr>
            </w:pPr>
          </w:p>
        </w:tc>
      </w:tr>
      <w:tr w:rsidR="00F96059" w:rsidRPr="00F13A21" w14:paraId="7772B6B7" w14:textId="77777777" w:rsidTr="00C669B6">
        <w:tc>
          <w:tcPr>
            <w:tcW w:w="10098" w:type="dxa"/>
            <w:gridSpan w:val="4"/>
            <w:shd w:val="clear" w:color="auto" w:fill="BFBFBF"/>
            <w:vAlign w:val="center"/>
          </w:tcPr>
          <w:p w14:paraId="2B69085E" w14:textId="6DC323AF" w:rsidR="004D4F4B" w:rsidRPr="00F13A21" w:rsidRDefault="004D4F4B" w:rsidP="00A73329">
            <w:pPr>
              <w:ind w:left="360"/>
              <w:rPr>
                <w:rFonts w:ascii="Palatino Linotype" w:hAnsi="Palatino Linotype"/>
                <w:b/>
                <w:noProof/>
                <w:lang w:val="ro-RO"/>
              </w:rPr>
            </w:pPr>
            <w:r w:rsidRPr="00F13A21">
              <w:rPr>
                <w:rFonts w:ascii="Palatino Linotype" w:hAnsi="Palatino Linotype"/>
                <w:b/>
                <w:noProof/>
                <w:lang w:val="ro-RO"/>
              </w:rPr>
              <w:t>1.</w:t>
            </w:r>
            <w:r w:rsidR="004D10A4" w:rsidRPr="00F13A21">
              <w:rPr>
                <w:rFonts w:ascii="Palatino Linotype" w:hAnsi="Palatino Linotype"/>
                <w:b/>
                <w:noProof/>
                <w:lang w:val="ro-RO"/>
              </w:rPr>
              <w:t>2</w:t>
            </w:r>
            <w:r w:rsidRPr="00F13A21">
              <w:rPr>
                <w:rFonts w:ascii="Palatino Linotype" w:hAnsi="Palatino Linotype"/>
                <w:b/>
                <w:noProof/>
                <w:lang w:val="ro-RO"/>
              </w:rPr>
              <w:t xml:space="preserve"> </w:t>
            </w:r>
            <w:r w:rsidR="00634EAA" w:rsidRPr="00F13A21">
              <w:rPr>
                <w:rFonts w:ascii="Palatino Linotype" w:hAnsi="Palatino Linotype"/>
                <w:b/>
                <w:noProof/>
                <w:lang w:val="ro-RO"/>
              </w:rPr>
              <w:t>Contractarea</w:t>
            </w:r>
            <w:r w:rsidR="001B0FFD" w:rsidRPr="00F13A21">
              <w:rPr>
                <w:rFonts w:ascii="Palatino Linotype" w:hAnsi="Palatino Linotype"/>
                <w:b/>
                <w:noProof/>
                <w:lang w:val="ro-RO"/>
              </w:rPr>
              <w:t xml:space="preserve"> serviciilor </w:t>
            </w:r>
            <w:r w:rsidR="001B0FFD" w:rsidRPr="00F13A21">
              <w:rPr>
                <w:rFonts w:ascii="Palatino Linotype" w:hAnsi="Palatino Linotype"/>
                <w:bCs/>
                <w:noProof/>
                <w:lang w:val="ro-RO"/>
              </w:rPr>
              <w:t xml:space="preserve">de colectarea separata si transport </w:t>
            </w:r>
            <w:r w:rsidR="001B0FFD" w:rsidRPr="00F13A21">
              <w:rPr>
                <w:rFonts w:ascii="Palatino Linotype" w:hAnsi="Palatino Linotype"/>
                <w:lang w:val="ro-RO"/>
              </w:rPr>
              <w:t xml:space="preserve">separat al </w:t>
            </w:r>
            <w:r w:rsidR="00214C09" w:rsidRPr="00F13A21">
              <w:rPr>
                <w:rFonts w:ascii="Palatino Linotype" w:hAnsi="Palatino Linotype"/>
                <w:lang w:val="ro-RO"/>
              </w:rPr>
              <w:t>deşeurilor</w:t>
            </w:r>
            <w:r w:rsidR="001B0FFD" w:rsidRPr="00F13A21">
              <w:rPr>
                <w:rFonts w:ascii="Palatino Linotype" w:hAnsi="Palatino Linotype"/>
                <w:lang w:val="ro-RO"/>
              </w:rPr>
              <w:t xml:space="preserve"> </w:t>
            </w:r>
            <w:r w:rsidR="00A73329" w:rsidRPr="00F13A21">
              <w:rPr>
                <w:rFonts w:ascii="Palatino Linotype" w:hAnsi="Palatino Linotype"/>
                <w:lang w:val="ro-RO"/>
              </w:rPr>
              <w:t>menajere</w:t>
            </w:r>
            <w:r w:rsidR="001B0FFD" w:rsidRPr="00F13A21">
              <w:rPr>
                <w:rFonts w:ascii="Palatino Linotype" w:hAnsi="Palatino Linotype"/>
                <w:lang w:val="ro-RO"/>
              </w:rPr>
              <w:t xml:space="preserve"> si al </w:t>
            </w:r>
            <w:r w:rsidR="00214C09" w:rsidRPr="00F13A21">
              <w:rPr>
                <w:rFonts w:ascii="Palatino Linotype" w:hAnsi="Palatino Linotype"/>
                <w:lang w:val="ro-RO"/>
              </w:rPr>
              <w:t>deşeurilor</w:t>
            </w:r>
            <w:r w:rsidR="001B0FFD" w:rsidRPr="00F13A21">
              <w:rPr>
                <w:rFonts w:ascii="Palatino Linotype" w:hAnsi="Palatino Linotype"/>
                <w:lang w:val="ro-RO"/>
              </w:rPr>
              <w:t xml:space="preserve"> similare provenind din </w:t>
            </w:r>
            <w:r w:rsidR="00214C09" w:rsidRPr="00F13A21">
              <w:rPr>
                <w:rFonts w:ascii="Palatino Linotype" w:hAnsi="Palatino Linotype"/>
                <w:lang w:val="ro-RO"/>
              </w:rPr>
              <w:t>activităţi</w:t>
            </w:r>
            <w:r w:rsidR="001B0FFD" w:rsidRPr="00F13A21">
              <w:rPr>
                <w:rFonts w:ascii="Palatino Linotype" w:hAnsi="Palatino Linotype"/>
                <w:lang w:val="ro-RO"/>
              </w:rPr>
              <w:t xml:space="preserve"> comerciale din industrie si </w:t>
            </w:r>
            <w:r w:rsidR="00214C09" w:rsidRPr="00F13A21">
              <w:rPr>
                <w:rFonts w:ascii="Palatino Linotype" w:hAnsi="Palatino Linotype"/>
                <w:lang w:val="ro-RO"/>
              </w:rPr>
              <w:t>instituţii</w:t>
            </w:r>
            <w:r w:rsidR="001B0FFD" w:rsidRPr="00F13A21">
              <w:rPr>
                <w:rFonts w:ascii="Palatino Linotype" w:hAnsi="Palatino Linotype"/>
                <w:lang w:val="ro-RO"/>
              </w:rPr>
              <w:t xml:space="preserve">, inclusiv </w:t>
            </w:r>
            <w:r w:rsidR="00214C09" w:rsidRPr="00F13A21">
              <w:rPr>
                <w:rFonts w:ascii="Palatino Linotype" w:hAnsi="Palatino Linotype"/>
                <w:lang w:val="ro-RO"/>
              </w:rPr>
              <w:t>fracţii</w:t>
            </w:r>
            <w:r w:rsidR="001B0FFD" w:rsidRPr="00F13A21">
              <w:rPr>
                <w:rFonts w:ascii="Palatino Linotype" w:hAnsi="Palatino Linotype"/>
                <w:lang w:val="ro-RO"/>
              </w:rPr>
              <w:t xml:space="preserve"> colectate separat, </w:t>
            </w:r>
            <w:r w:rsidR="00214C09" w:rsidRPr="00F13A21">
              <w:rPr>
                <w:rFonts w:ascii="Palatino Linotype" w:hAnsi="Palatino Linotype"/>
                <w:lang w:val="ro-RO"/>
              </w:rPr>
              <w:t>fără</w:t>
            </w:r>
            <w:r w:rsidR="001B0FFD" w:rsidRPr="00F13A21">
              <w:rPr>
                <w:rFonts w:ascii="Palatino Linotype" w:hAnsi="Palatino Linotype"/>
                <w:lang w:val="ro-RO"/>
              </w:rPr>
              <w:t xml:space="preserve"> a aduce atingere fluxului de </w:t>
            </w:r>
            <w:r w:rsidR="00214C09" w:rsidRPr="00F13A21">
              <w:rPr>
                <w:rFonts w:ascii="Palatino Linotype" w:hAnsi="Palatino Linotype"/>
                <w:lang w:val="ro-RO"/>
              </w:rPr>
              <w:t>deşeuri</w:t>
            </w:r>
            <w:r w:rsidR="001B0FFD" w:rsidRPr="00F13A21">
              <w:rPr>
                <w:rFonts w:ascii="Palatino Linotype" w:hAnsi="Palatino Linotype"/>
                <w:lang w:val="ro-RO"/>
              </w:rPr>
              <w:t xml:space="preserve"> de echipamente electrice si electronice, baterii si acumulatori, </w:t>
            </w:r>
            <w:r w:rsidR="002C2D9D" w:rsidRPr="00F13A21">
              <w:rPr>
                <w:rFonts w:ascii="Palatino Linotype" w:hAnsi="Palatino Linotype"/>
                <w:b/>
                <w:noProof/>
                <w:lang w:val="ro-RO"/>
              </w:rPr>
              <w:t>–</w:t>
            </w:r>
            <w:r w:rsidR="00634EAA" w:rsidRPr="00F13A21">
              <w:rPr>
                <w:rFonts w:ascii="Palatino Linotype" w:hAnsi="Palatino Linotype"/>
                <w:b/>
                <w:noProof/>
                <w:lang w:val="ro-RO"/>
              </w:rPr>
              <w:t xml:space="preserve"> </w:t>
            </w:r>
            <w:r w:rsidR="002C2D9D" w:rsidRPr="00F13A21">
              <w:rPr>
                <w:rFonts w:ascii="Palatino Linotype" w:hAnsi="Palatino Linotype"/>
                <w:b/>
                <w:noProof/>
                <w:lang w:val="ro-RO"/>
              </w:rPr>
              <w:t>Prestarea serviciului pentru toti utilizatorii din aria sa de responsabilitate</w:t>
            </w:r>
          </w:p>
        </w:tc>
      </w:tr>
      <w:tr w:rsidR="00F96059" w:rsidRPr="00F13A21" w14:paraId="0D3D1A1D" w14:textId="77777777" w:rsidTr="00816E8F">
        <w:tc>
          <w:tcPr>
            <w:tcW w:w="1135" w:type="dxa"/>
            <w:vAlign w:val="center"/>
          </w:tcPr>
          <w:p w14:paraId="06D89002" w14:textId="0D4109D0" w:rsidR="004D4F4B" w:rsidRPr="00F13A21" w:rsidRDefault="004D4F4B" w:rsidP="00C669B6">
            <w:pPr>
              <w:ind w:left="360"/>
              <w:rPr>
                <w:rFonts w:ascii="Palatino Linotype" w:hAnsi="Palatino Linotype"/>
                <w:b/>
                <w:noProof/>
                <w:lang w:val="ro-RO"/>
              </w:rPr>
            </w:pPr>
            <w:r w:rsidRPr="00F13A21">
              <w:rPr>
                <w:rFonts w:ascii="Palatino Linotype" w:hAnsi="Palatino Linotype"/>
                <w:b/>
                <w:noProof/>
                <w:lang w:val="ro-RO"/>
              </w:rPr>
              <w:t>1.</w:t>
            </w:r>
            <w:r w:rsidR="004D10A4" w:rsidRPr="00F13A21">
              <w:rPr>
                <w:rFonts w:ascii="Palatino Linotype" w:hAnsi="Palatino Linotype"/>
                <w:b/>
                <w:noProof/>
                <w:lang w:val="ro-RO"/>
              </w:rPr>
              <w:t>2</w:t>
            </w:r>
            <w:r w:rsidRPr="00F13A21">
              <w:rPr>
                <w:rFonts w:ascii="Palatino Linotype" w:hAnsi="Palatino Linotype"/>
                <w:b/>
                <w:noProof/>
                <w:lang w:val="ro-RO"/>
              </w:rPr>
              <w:t>.1</w:t>
            </w:r>
          </w:p>
        </w:tc>
        <w:tc>
          <w:tcPr>
            <w:tcW w:w="2933" w:type="dxa"/>
            <w:vAlign w:val="center"/>
          </w:tcPr>
          <w:p w14:paraId="3D194437" w14:textId="77777777" w:rsidR="004D4F4B" w:rsidRPr="00F13A21" w:rsidRDefault="004D4F4B" w:rsidP="00C669B6">
            <w:pPr>
              <w:rPr>
                <w:rFonts w:ascii="Palatino Linotype" w:hAnsi="Palatino Linotype"/>
                <w:b/>
                <w:noProof/>
                <w:lang w:val="ro-RO"/>
              </w:rPr>
            </w:pPr>
            <w:r w:rsidRPr="00F13A21">
              <w:rPr>
                <w:rFonts w:ascii="Palatino Linotype" w:hAnsi="Palatino Linotype"/>
                <w:b/>
                <w:noProof/>
                <w:lang w:val="ro-RO"/>
              </w:rPr>
              <w:t>Eficienta in incheierea Contractelor cu utilizatorii (total)</w:t>
            </w:r>
          </w:p>
        </w:tc>
        <w:tc>
          <w:tcPr>
            <w:tcW w:w="4387" w:type="dxa"/>
            <w:vAlign w:val="center"/>
          </w:tcPr>
          <w:p w14:paraId="0D5AC142" w14:textId="4226720F" w:rsidR="004D4F4B" w:rsidRPr="00F13A21" w:rsidRDefault="004D4F4B" w:rsidP="00C669B6">
            <w:pPr>
              <w:rPr>
                <w:rFonts w:ascii="Palatino Linotype" w:hAnsi="Palatino Linotype"/>
                <w:b/>
                <w:noProof/>
                <w:lang w:val="ro-RO"/>
              </w:rPr>
            </w:pPr>
            <w:r w:rsidRPr="00F13A21">
              <w:rPr>
                <w:rFonts w:ascii="Palatino Linotype" w:hAnsi="Palatino Linotype"/>
                <w:noProof/>
                <w:lang w:val="ro-RO"/>
              </w:rPr>
              <w:t>Numarul de contracte incheiate intre Delegat si utilizatori (producatori de deseuri) raportat la numarul de solicitari,</w:t>
            </w:r>
            <w:r w:rsidR="001B0FFD" w:rsidRPr="00F13A21">
              <w:rPr>
                <w:rFonts w:ascii="Palatino Linotype" w:hAnsi="Palatino Linotype"/>
                <w:noProof/>
                <w:lang w:val="ro-RO"/>
              </w:rPr>
              <w:t xml:space="preserve"> </w:t>
            </w:r>
            <w:r w:rsidRPr="00F13A21">
              <w:rPr>
                <w:rFonts w:ascii="Palatino Linotype" w:hAnsi="Palatino Linotype"/>
                <w:noProof/>
                <w:lang w:val="ro-RO"/>
              </w:rPr>
              <w:t>pe categorii de utilizatori</w:t>
            </w:r>
          </w:p>
        </w:tc>
        <w:tc>
          <w:tcPr>
            <w:tcW w:w="1643" w:type="dxa"/>
            <w:vAlign w:val="center"/>
          </w:tcPr>
          <w:p w14:paraId="6DB4BB32" w14:textId="77777777" w:rsidR="004D4F4B" w:rsidRPr="00F13A21" w:rsidRDefault="004D4F4B" w:rsidP="00C669B6">
            <w:pPr>
              <w:ind w:left="360"/>
              <w:rPr>
                <w:rFonts w:ascii="Palatino Linotype" w:hAnsi="Palatino Linotype"/>
                <w:noProof/>
                <w:lang w:val="ro-RO"/>
              </w:rPr>
            </w:pPr>
            <w:r w:rsidRPr="00F13A21">
              <w:rPr>
                <w:rFonts w:ascii="Palatino Linotype" w:hAnsi="Palatino Linotype"/>
                <w:b/>
                <w:noProof/>
                <w:lang w:val="ro-RO"/>
              </w:rPr>
              <w:t>100 %</w:t>
            </w:r>
          </w:p>
          <w:p w14:paraId="497E4C2C" w14:textId="77777777" w:rsidR="004D4F4B" w:rsidRPr="00F13A21" w:rsidRDefault="004D4F4B" w:rsidP="00C669B6">
            <w:pPr>
              <w:ind w:left="360"/>
              <w:rPr>
                <w:rFonts w:ascii="Palatino Linotype" w:hAnsi="Palatino Linotype"/>
                <w:b/>
                <w:noProof/>
                <w:lang w:val="ro-RO"/>
              </w:rPr>
            </w:pPr>
          </w:p>
        </w:tc>
      </w:tr>
      <w:tr w:rsidR="00F96059" w:rsidRPr="00F13A21" w14:paraId="413B3B63" w14:textId="77777777" w:rsidTr="00816E8F">
        <w:tc>
          <w:tcPr>
            <w:tcW w:w="1135" w:type="dxa"/>
            <w:vAlign w:val="center"/>
          </w:tcPr>
          <w:p w14:paraId="7C1F941D" w14:textId="1F7FC8CC" w:rsidR="004D4F4B" w:rsidRPr="00F13A21" w:rsidRDefault="004D4F4B" w:rsidP="00C669B6">
            <w:pPr>
              <w:ind w:left="360"/>
              <w:rPr>
                <w:rFonts w:ascii="Palatino Linotype" w:hAnsi="Palatino Linotype"/>
                <w:b/>
                <w:noProof/>
                <w:lang w:val="ro-RO"/>
              </w:rPr>
            </w:pPr>
            <w:r w:rsidRPr="00F13A21">
              <w:rPr>
                <w:rFonts w:ascii="Palatino Linotype" w:hAnsi="Palatino Linotype"/>
                <w:b/>
                <w:noProof/>
                <w:lang w:val="ro-RO"/>
              </w:rPr>
              <w:t>1.</w:t>
            </w:r>
            <w:r w:rsidR="004D10A4" w:rsidRPr="00F13A21">
              <w:rPr>
                <w:rFonts w:ascii="Palatino Linotype" w:hAnsi="Palatino Linotype"/>
                <w:b/>
                <w:noProof/>
                <w:lang w:val="ro-RO"/>
              </w:rPr>
              <w:t>2</w:t>
            </w:r>
            <w:r w:rsidRPr="00F13A21">
              <w:rPr>
                <w:rFonts w:ascii="Palatino Linotype" w:hAnsi="Palatino Linotype"/>
                <w:b/>
                <w:noProof/>
                <w:lang w:val="ro-RO"/>
              </w:rPr>
              <w:t>.2</w:t>
            </w:r>
          </w:p>
        </w:tc>
        <w:tc>
          <w:tcPr>
            <w:tcW w:w="2933" w:type="dxa"/>
            <w:vAlign w:val="center"/>
          </w:tcPr>
          <w:p w14:paraId="6282049C" w14:textId="40B450B7" w:rsidR="004D4F4B" w:rsidRPr="00F13A21" w:rsidRDefault="004D4F4B" w:rsidP="00C669B6">
            <w:pPr>
              <w:rPr>
                <w:rFonts w:ascii="Palatino Linotype" w:hAnsi="Palatino Linotype"/>
                <w:b/>
                <w:noProof/>
                <w:lang w:val="ro-RO"/>
              </w:rPr>
            </w:pPr>
            <w:r w:rsidRPr="00F13A21">
              <w:rPr>
                <w:rFonts w:ascii="Palatino Linotype" w:hAnsi="Palatino Linotype"/>
                <w:b/>
                <w:noProof/>
                <w:lang w:val="ro-RO"/>
              </w:rPr>
              <w:t>Eficien</w:t>
            </w:r>
            <w:r w:rsidR="003129D9" w:rsidRPr="00F13A21">
              <w:rPr>
                <w:rFonts w:ascii="Palatino Linotype" w:hAnsi="Palatino Linotype"/>
                <w:b/>
                <w:noProof/>
                <w:lang w:val="ro-RO"/>
              </w:rPr>
              <w:t>ța î</w:t>
            </w:r>
            <w:r w:rsidRPr="00F13A21">
              <w:rPr>
                <w:rFonts w:ascii="Palatino Linotype" w:hAnsi="Palatino Linotype"/>
                <w:b/>
                <w:noProof/>
                <w:lang w:val="ro-RO"/>
              </w:rPr>
              <w:t>n incheierea Contractelor cu utilizatorii (in 10 zile)</w:t>
            </w:r>
          </w:p>
        </w:tc>
        <w:tc>
          <w:tcPr>
            <w:tcW w:w="4387" w:type="dxa"/>
            <w:vAlign w:val="center"/>
          </w:tcPr>
          <w:p w14:paraId="30F7BA0D" w14:textId="77777777" w:rsidR="004D4F4B" w:rsidRPr="00F13A21" w:rsidRDefault="004D4F4B" w:rsidP="00582804">
            <w:pPr>
              <w:jc w:val="both"/>
              <w:rPr>
                <w:rFonts w:ascii="Palatino Linotype" w:hAnsi="Palatino Linotype"/>
                <w:noProof/>
                <w:lang w:val="ro-RO"/>
              </w:rPr>
            </w:pPr>
            <w:r w:rsidRPr="00F13A21">
              <w:rPr>
                <w:rFonts w:ascii="Palatino Linotype" w:hAnsi="Palatino Linotype"/>
                <w:noProof/>
                <w:lang w:val="ro-RO"/>
              </w:rPr>
              <w:t>Numarul de contracte incheiate intre Delegat si utilizatori (producatori de deseuri) in mai putin de 10 zile calendaristice de la primirea solicitarii justificate din partea utilizatorului, raportat la numarul cererilor, pe categorii de utilizatori</w:t>
            </w:r>
          </w:p>
        </w:tc>
        <w:tc>
          <w:tcPr>
            <w:tcW w:w="1643" w:type="dxa"/>
            <w:vAlign w:val="center"/>
          </w:tcPr>
          <w:p w14:paraId="2AA95559" w14:textId="77777777" w:rsidR="004D4F4B" w:rsidRPr="00F13A21" w:rsidRDefault="004D4F4B" w:rsidP="00C669B6">
            <w:pPr>
              <w:ind w:left="360"/>
              <w:rPr>
                <w:rFonts w:ascii="Palatino Linotype" w:hAnsi="Palatino Linotype"/>
                <w:noProof/>
                <w:lang w:val="ro-RO"/>
              </w:rPr>
            </w:pPr>
            <w:r w:rsidRPr="00F13A21">
              <w:rPr>
                <w:rFonts w:ascii="Palatino Linotype" w:hAnsi="Palatino Linotype"/>
                <w:b/>
                <w:noProof/>
                <w:lang w:val="ro-RO"/>
              </w:rPr>
              <w:t>100 %</w:t>
            </w:r>
          </w:p>
          <w:p w14:paraId="3D3BFBE4" w14:textId="77777777" w:rsidR="004D4F4B" w:rsidRPr="00F13A21" w:rsidRDefault="004D4F4B" w:rsidP="00C669B6">
            <w:pPr>
              <w:ind w:left="360"/>
              <w:rPr>
                <w:rFonts w:ascii="Palatino Linotype" w:hAnsi="Palatino Linotype"/>
                <w:b/>
                <w:noProof/>
                <w:lang w:val="ro-RO"/>
              </w:rPr>
            </w:pPr>
          </w:p>
        </w:tc>
      </w:tr>
      <w:tr w:rsidR="00F96059" w:rsidRPr="00F13A21" w14:paraId="21824146" w14:textId="77777777" w:rsidTr="00C669B6">
        <w:tc>
          <w:tcPr>
            <w:tcW w:w="10098" w:type="dxa"/>
            <w:gridSpan w:val="4"/>
            <w:shd w:val="clear" w:color="auto" w:fill="BFBFBF"/>
            <w:vAlign w:val="center"/>
          </w:tcPr>
          <w:p w14:paraId="423C61D7" w14:textId="7976CA45" w:rsidR="004D4F4B" w:rsidRPr="00F13A21" w:rsidRDefault="004D4F4B" w:rsidP="00C669B6">
            <w:pPr>
              <w:ind w:left="360"/>
              <w:rPr>
                <w:rFonts w:ascii="Palatino Linotype" w:hAnsi="Palatino Linotype"/>
                <w:b/>
                <w:noProof/>
                <w:lang w:val="ro-RO"/>
              </w:rPr>
            </w:pPr>
            <w:r w:rsidRPr="00F13A21">
              <w:rPr>
                <w:rFonts w:ascii="Palatino Linotype" w:hAnsi="Palatino Linotype"/>
                <w:b/>
                <w:noProof/>
                <w:lang w:val="ro-RO"/>
              </w:rPr>
              <w:lastRenderedPageBreak/>
              <w:t>1.</w:t>
            </w:r>
            <w:r w:rsidR="004D10A4" w:rsidRPr="00F13A21">
              <w:rPr>
                <w:rFonts w:ascii="Palatino Linotype" w:hAnsi="Palatino Linotype"/>
                <w:b/>
                <w:noProof/>
                <w:lang w:val="ro-RO"/>
              </w:rPr>
              <w:t>3</w:t>
            </w:r>
            <w:r w:rsidRPr="00F13A21">
              <w:rPr>
                <w:rFonts w:ascii="Palatino Linotype" w:hAnsi="Palatino Linotype"/>
                <w:b/>
                <w:noProof/>
                <w:lang w:val="ro-RO"/>
              </w:rPr>
              <w:t xml:space="preserve"> </w:t>
            </w:r>
            <w:r w:rsidR="004D10A4" w:rsidRPr="00F13A21">
              <w:rPr>
                <w:rFonts w:ascii="Palatino Linotype" w:hAnsi="Palatino Linotype"/>
                <w:b/>
                <w:noProof/>
                <w:lang w:val="ro-RO"/>
              </w:rPr>
              <w:t>Continutatea din punct de vedere cantitativ si calitativ, adaptarea permanenta la cerintele utilizatorilor</w:t>
            </w:r>
          </w:p>
        </w:tc>
      </w:tr>
      <w:tr w:rsidR="00F96059" w:rsidRPr="00F13A21" w14:paraId="1353834C" w14:textId="77777777" w:rsidTr="00816E8F">
        <w:tc>
          <w:tcPr>
            <w:tcW w:w="1135" w:type="dxa"/>
            <w:vAlign w:val="center"/>
          </w:tcPr>
          <w:p w14:paraId="1D0ED33A" w14:textId="50F22C98" w:rsidR="004D4F4B" w:rsidRPr="00F13A21" w:rsidRDefault="004D4F4B" w:rsidP="00C669B6">
            <w:pPr>
              <w:ind w:left="360"/>
              <w:rPr>
                <w:rFonts w:ascii="Palatino Linotype" w:hAnsi="Palatino Linotype"/>
                <w:b/>
                <w:noProof/>
                <w:lang w:val="ro-RO"/>
              </w:rPr>
            </w:pPr>
            <w:r w:rsidRPr="00F13A21">
              <w:rPr>
                <w:rFonts w:ascii="Palatino Linotype" w:hAnsi="Palatino Linotype"/>
                <w:b/>
                <w:noProof/>
                <w:lang w:val="ro-RO"/>
              </w:rPr>
              <w:t>1.</w:t>
            </w:r>
            <w:r w:rsidR="004D10A4" w:rsidRPr="00F13A21">
              <w:rPr>
                <w:rFonts w:ascii="Palatino Linotype" w:hAnsi="Palatino Linotype"/>
                <w:b/>
                <w:noProof/>
                <w:lang w:val="ro-RO"/>
              </w:rPr>
              <w:t>3</w:t>
            </w:r>
            <w:r w:rsidRPr="00F13A21">
              <w:rPr>
                <w:rFonts w:ascii="Palatino Linotype" w:hAnsi="Palatino Linotype"/>
                <w:b/>
                <w:noProof/>
                <w:lang w:val="ro-RO"/>
              </w:rPr>
              <w:t>.1</w:t>
            </w:r>
          </w:p>
        </w:tc>
        <w:tc>
          <w:tcPr>
            <w:tcW w:w="2933" w:type="dxa"/>
            <w:vAlign w:val="center"/>
          </w:tcPr>
          <w:p w14:paraId="5CCA25C5" w14:textId="77777777" w:rsidR="004D4F4B" w:rsidRPr="00F13A21" w:rsidRDefault="004D4F4B" w:rsidP="00C669B6">
            <w:pPr>
              <w:rPr>
                <w:rFonts w:ascii="Palatino Linotype" w:hAnsi="Palatino Linotype"/>
                <w:b/>
                <w:noProof/>
                <w:lang w:val="ro-RO"/>
              </w:rPr>
            </w:pPr>
            <w:r w:rsidRPr="00F13A21">
              <w:rPr>
                <w:rFonts w:ascii="Palatino Linotype" w:hAnsi="Palatino Linotype"/>
                <w:b/>
                <w:noProof/>
                <w:lang w:val="ro-RO"/>
              </w:rPr>
              <w:t>Numarul de containere/pubele puse la dispozitie</w:t>
            </w:r>
          </w:p>
        </w:tc>
        <w:tc>
          <w:tcPr>
            <w:tcW w:w="4387" w:type="dxa"/>
            <w:vAlign w:val="center"/>
          </w:tcPr>
          <w:p w14:paraId="5217DE44" w14:textId="274D7799" w:rsidR="004D4F4B" w:rsidRPr="00F13A21" w:rsidRDefault="004D4F4B" w:rsidP="00C669B6">
            <w:pPr>
              <w:rPr>
                <w:rFonts w:ascii="Palatino Linotype" w:hAnsi="Palatino Linotype"/>
                <w:b/>
                <w:noProof/>
                <w:lang w:val="ro-RO"/>
              </w:rPr>
            </w:pPr>
            <w:r w:rsidRPr="00F13A21">
              <w:rPr>
                <w:rFonts w:ascii="Palatino Linotype" w:hAnsi="Palatino Linotype"/>
                <w:noProof/>
                <w:lang w:val="ro-RO"/>
              </w:rPr>
              <w:t>Numarul de containere/pubele puse la dispozitie, in functie de tipul de recipient raportat la numarul de cereri justificate</w:t>
            </w:r>
            <w:r w:rsidR="000B6C47" w:rsidRPr="00F13A21">
              <w:rPr>
                <w:rFonts w:ascii="Palatino Linotype" w:hAnsi="Palatino Linotype"/>
                <w:noProof/>
                <w:lang w:val="ro-RO"/>
              </w:rPr>
              <w:t xml:space="preserve"> </w:t>
            </w:r>
            <w:r w:rsidRPr="00F13A21">
              <w:rPr>
                <w:rFonts w:ascii="Palatino Linotype" w:hAnsi="Palatino Linotype"/>
                <w:noProof/>
                <w:lang w:val="ro-RO"/>
              </w:rPr>
              <w:t>primite</w:t>
            </w:r>
          </w:p>
        </w:tc>
        <w:tc>
          <w:tcPr>
            <w:tcW w:w="1643" w:type="dxa"/>
            <w:vAlign w:val="center"/>
          </w:tcPr>
          <w:p w14:paraId="78B6BF86" w14:textId="77777777" w:rsidR="004D4F4B" w:rsidRPr="00F13A21" w:rsidRDefault="004D4F4B" w:rsidP="00C669B6">
            <w:pPr>
              <w:ind w:left="360"/>
              <w:rPr>
                <w:rFonts w:ascii="Palatino Linotype" w:hAnsi="Palatino Linotype"/>
                <w:noProof/>
                <w:lang w:val="ro-RO"/>
              </w:rPr>
            </w:pPr>
            <w:r w:rsidRPr="00F13A21">
              <w:rPr>
                <w:rFonts w:ascii="Palatino Linotype" w:hAnsi="Palatino Linotype"/>
                <w:b/>
                <w:noProof/>
                <w:lang w:val="ro-RO"/>
              </w:rPr>
              <w:t>100 %</w:t>
            </w:r>
          </w:p>
          <w:p w14:paraId="15DE7C4E" w14:textId="77777777" w:rsidR="004D4F4B" w:rsidRPr="00F13A21" w:rsidRDefault="004D4F4B" w:rsidP="00C669B6">
            <w:pPr>
              <w:ind w:left="360"/>
              <w:rPr>
                <w:rFonts w:ascii="Palatino Linotype" w:hAnsi="Palatino Linotype"/>
                <w:noProof/>
                <w:lang w:val="ro-RO"/>
              </w:rPr>
            </w:pPr>
          </w:p>
        </w:tc>
      </w:tr>
      <w:tr w:rsidR="00F96059" w:rsidRPr="00F13A21" w14:paraId="01E80C84" w14:textId="77777777" w:rsidTr="00816E8F">
        <w:tc>
          <w:tcPr>
            <w:tcW w:w="1135" w:type="dxa"/>
            <w:shd w:val="clear" w:color="auto" w:fill="FFFFFF" w:themeFill="background1"/>
            <w:vAlign w:val="center"/>
          </w:tcPr>
          <w:p w14:paraId="550B29FF" w14:textId="3186A76D" w:rsidR="004D10A4" w:rsidRPr="00F13A21" w:rsidRDefault="00680384" w:rsidP="00C669B6">
            <w:pPr>
              <w:ind w:left="360"/>
              <w:rPr>
                <w:rFonts w:ascii="Palatino Linotype" w:hAnsi="Palatino Linotype"/>
                <w:b/>
                <w:noProof/>
                <w:lang w:val="ro-RO"/>
              </w:rPr>
            </w:pPr>
            <w:r w:rsidRPr="00F13A21">
              <w:rPr>
                <w:rFonts w:ascii="Palatino Linotype" w:hAnsi="Palatino Linotype"/>
                <w:b/>
                <w:noProof/>
                <w:lang w:val="ro-RO"/>
              </w:rPr>
              <w:t>1.3.2</w:t>
            </w:r>
          </w:p>
        </w:tc>
        <w:tc>
          <w:tcPr>
            <w:tcW w:w="2933" w:type="dxa"/>
            <w:shd w:val="clear" w:color="auto" w:fill="FFFFFF" w:themeFill="background1"/>
            <w:vAlign w:val="center"/>
          </w:tcPr>
          <w:p w14:paraId="28570942" w14:textId="14C7E3AF" w:rsidR="004D10A4" w:rsidRPr="00F13A21" w:rsidRDefault="00680384" w:rsidP="00C669B6">
            <w:pPr>
              <w:rPr>
                <w:rFonts w:ascii="Palatino Linotype" w:hAnsi="Palatino Linotype"/>
                <w:b/>
                <w:noProof/>
                <w:lang w:val="ro-RO"/>
              </w:rPr>
            </w:pPr>
            <w:r w:rsidRPr="00F13A21">
              <w:rPr>
                <w:rFonts w:ascii="Palatino Linotype" w:hAnsi="Palatino Linotype"/>
                <w:b/>
                <w:noProof/>
                <w:lang w:val="ro-RO"/>
              </w:rPr>
              <w:t>Numarul de solicitari de imbunatatire a parametrilor de calitate ai activitatii, pe categorii de activitati</w:t>
            </w:r>
          </w:p>
        </w:tc>
        <w:tc>
          <w:tcPr>
            <w:tcW w:w="4387" w:type="dxa"/>
            <w:shd w:val="clear" w:color="auto" w:fill="FFFFFF" w:themeFill="background1"/>
            <w:vAlign w:val="center"/>
          </w:tcPr>
          <w:p w14:paraId="2E0AF8DA" w14:textId="3838BBAF" w:rsidR="004D10A4" w:rsidRPr="00F13A21" w:rsidRDefault="00680384" w:rsidP="00C669B6">
            <w:pPr>
              <w:rPr>
                <w:rFonts w:ascii="Palatino Linotype" w:hAnsi="Palatino Linotype"/>
                <w:noProof/>
                <w:lang w:val="ro-RO"/>
              </w:rPr>
            </w:pPr>
            <w:r w:rsidRPr="00F13A21">
              <w:rPr>
                <w:rFonts w:ascii="Palatino Linotype" w:hAnsi="Palatino Linotype"/>
                <w:noProof/>
                <w:lang w:val="ro-RO"/>
              </w:rPr>
              <w:t>Numarul de solicitati scrise la care Operatorul a raspuns in 30 de zile de la data primirii reclamației, raportat la numarul total de reclamatii scrise</w:t>
            </w:r>
          </w:p>
        </w:tc>
        <w:tc>
          <w:tcPr>
            <w:tcW w:w="1643" w:type="dxa"/>
            <w:shd w:val="clear" w:color="auto" w:fill="FFFFFF" w:themeFill="background1"/>
            <w:vAlign w:val="center"/>
          </w:tcPr>
          <w:p w14:paraId="75F98ECC" w14:textId="116F5909" w:rsidR="004D10A4" w:rsidRPr="00F13A21" w:rsidRDefault="00680384" w:rsidP="00C669B6">
            <w:pPr>
              <w:ind w:left="360"/>
              <w:rPr>
                <w:rFonts w:ascii="Palatino Linotype" w:hAnsi="Palatino Linotype"/>
                <w:b/>
                <w:noProof/>
                <w:lang w:val="ro-RO"/>
              </w:rPr>
            </w:pPr>
            <w:r w:rsidRPr="00F13A21">
              <w:rPr>
                <w:rFonts w:ascii="Palatino Linotype" w:hAnsi="Palatino Linotype"/>
                <w:b/>
                <w:noProof/>
                <w:lang w:val="ro-RO"/>
              </w:rPr>
              <w:t>100%</w:t>
            </w:r>
          </w:p>
        </w:tc>
      </w:tr>
      <w:tr w:rsidR="00F96059" w:rsidRPr="00F13A21" w14:paraId="31F51BB8" w14:textId="77777777" w:rsidTr="00816E8F">
        <w:tc>
          <w:tcPr>
            <w:tcW w:w="1135" w:type="dxa"/>
            <w:vAlign w:val="center"/>
          </w:tcPr>
          <w:p w14:paraId="05E0AE9D" w14:textId="2EC42BB7" w:rsidR="004D4F4B" w:rsidRPr="00F13A21" w:rsidRDefault="004D4F4B" w:rsidP="00C669B6">
            <w:pPr>
              <w:ind w:left="360"/>
              <w:rPr>
                <w:rFonts w:ascii="Palatino Linotype" w:hAnsi="Palatino Linotype"/>
                <w:b/>
                <w:noProof/>
                <w:lang w:val="ro-RO"/>
              </w:rPr>
            </w:pPr>
            <w:r w:rsidRPr="00F13A21">
              <w:rPr>
                <w:rFonts w:ascii="Palatino Linotype" w:hAnsi="Palatino Linotype"/>
                <w:b/>
                <w:noProof/>
                <w:lang w:val="ro-RO"/>
              </w:rPr>
              <w:t>1.</w:t>
            </w:r>
            <w:r w:rsidR="004D10A4" w:rsidRPr="00F13A21">
              <w:rPr>
                <w:rFonts w:ascii="Palatino Linotype" w:hAnsi="Palatino Linotype"/>
                <w:b/>
                <w:noProof/>
                <w:lang w:val="ro-RO"/>
              </w:rPr>
              <w:t>3</w:t>
            </w:r>
            <w:r w:rsidRPr="00F13A21">
              <w:rPr>
                <w:rFonts w:ascii="Palatino Linotype" w:hAnsi="Palatino Linotype"/>
                <w:b/>
                <w:noProof/>
                <w:lang w:val="ro-RO"/>
              </w:rPr>
              <w:t>.</w:t>
            </w:r>
            <w:r w:rsidR="00680384" w:rsidRPr="00F13A21">
              <w:rPr>
                <w:rFonts w:ascii="Palatino Linotype" w:hAnsi="Palatino Linotype"/>
                <w:b/>
                <w:noProof/>
                <w:lang w:val="ro-RO"/>
              </w:rPr>
              <w:t>3</w:t>
            </w:r>
          </w:p>
        </w:tc>
        <w:tc>
          <w:tcPr>
            <w:tcW w:w="2933" w:type="dxa"/>
            <w:vAlign w:val="center"/>
          </w:tcPr>
          <w:p w14:paraId="179772C3" w14:textId="77777777" w:rsidR="004D4F4B" w:rsidRPr="00F13A21" w:rsidRDefault="004D4F4B" w:rsidP="00C669B6">
            <w:pPr>
              <w:rPr>
                <w:rFonts w:ascii="Palatino Linotype" w:hAnsi="Palatino Linotype"/>
                <w:b/>
                <w:noProof/>
                <w:lang w:val="ro-RO"/>
              </w:rPr>
            </w:pPr>
            <w:r w:rsidRPr="00F13A21">
              <w:rPr>
                <w:rFonts w:ascii="Palatino Linotype" w:hAnsi="Palatino Linotype"/>
                <w:b/>
                <w:noProof/>
                <w:lang w:val="ro-RO"/>
              </w:rPr>
              <w:t>Numarul de reclamatii scrise la care s-a raspuns</w:t>
            </w:r>
          </w:p>
        </w:tc>
        <w:tc>
          <w:tcPr>
            <w:tcW w:w="4387" w:type="dxa"/>
            <w:vAlign w:val="center"/>
          </w:tcPr>
          <w:p w14:paraId="281A5F62" w14:textId="77777777" w:rsidR="004D4F4B" w:rsidRPr="00F13A21" w:rsidRDefault="004D4F4B" w:rsidP="00C669B6">
            <w:pPr>
              <w:rPr>
                <w:rFonts w:ascii="Palatino Linotype" w:hAnsi="Palatino Linotype"/>
                <w:b/>
                <w:noProof/>
                <w:lang w:val="ro-RO"/>
              </w:rPr>
            </w:pPr>
            <w:r w:rsidRPr="00F13A21">
              <w:rPr>
                <w:rFonts w:ascii="Palatino Linotype" w:hAnsi="Palatino Linotype"/>
                <w:noProof/>
                <w:lang w:val="ro-RO"/>
              </w:rPr>
              <w:t>Numarul de reclamatii scrise la care Operatorul a raspuns in 30 de zile de la data primirii reclamației, raportat la numarul total de reclamatii scrise</w:t>
            </w:r>
          </w:p>
        </w:tc>
        <w:tc>
          <w:tcPr>
            <w:tcW w:w="1643" w:type="dxa"/>
            <w:vAlign w:val="center"/>
          </w:tcPr>
          <w:p w14:paraId="16CA0374" w14:textId="77777777" w:rsidR="004D4F4B" w:rsidRPr="00F13A21" w:rsidRDefault="004D4F4B" w:rsidP="00C669B6">
            <w:pPr>
              <w:ind w:left="360"/>
              <w:rPr>
                <w:rFonts w:ascii="Palatino Linotype" w:hAnsi="Palatino Linotype"/>
                <w:noProof/>
                <w:lang w:val="ro-RO"/>
              </w:rPr>
            </w:pPr>
            <w:r w:rsidRPr="00F13A21">
              <w:rPr>
                <w:rFonts w:ascii="Palatino Linotype" w:hAnsi="Palatino Linotype"/>
                <w:b/>
                <w:noProof/>
                <w:lang w:val="ro-RO"/>
              </w:rPr>
              <w:t>100 %</w:t>
            </w:r>
          </w:p>
          <w:p w14:paraId="5EF32C3D" w14:textId="77777777" w:rsidR="004D4F4B" w:rsidRPr="00F13A21" w:rsidRDefault="004D4F4B" w:rsidP="00C669B6">
            <w:pPr>
              <w:ind w:left="360"/>
              <w:rPr>
                <w:rFonts w:ascii="Palatino Linotype" w:hAnsi="Palatino Linotype"/>
                <w:b/>
                <w:noProof/>
                <w:lang w:val="ro-RO"/>
              </w:rPr>
            </w:pPr>
          </w:p>
        </w:tc>
      </w:tr>
      <w:tr w:rsidR="00F96059" w:rsidRPr="00F13A21" w14:paraId="545937C0" w14:textId="77777777" w:rsidTr="00816E8F">
        <w:tc>
          <w:tcPr>
            <w:tcW w:w="1135" w:type="dxa"/>
            <w:vAlign w:val="center"/>
          </w:tcPr>
          <w:p w14:paraId="2335297A" w14:textId="10BB90CE" w:rsidR="004D4F4B" w:rsidRPr="00F13A21" w:rsidRDefault="004D4F4B" w:rsidP="00C669B6">
            <w:pPr>
              <w:ind w:left="360"/>
              <w:rPr>
                <w:rFonts w:ascii="Palatino Linotype" w:hAnsi="Palatino Linotype"/>
                <w:b/>
                <w:noProof/>
                <w:lang w:val="ro-RO"/>
              </w:rPr>
            </w:pPr>
            <w:r w:rsidRPr="00F13A21">
              <w:rPr>
                <w:rFonts w:ascii="Palatino Linotype" w:hAnsi="Palatino Linotype"/>
                <w:b/>
                <w:noProof/>
                <w:lang w:val="ro-RO"/>
              </w:rPr>
              <w:t>1.</w:t>
            </w:r>
            <w:r w:rsidR="004D10A4" w:rsidRPr="00F13A21">
              <w:rPr>
                <w:rFonts w:ascii="Palatino Linotype" w:hAnsi="Palatino Linotype"/>
                <w:b/>
                <w:noProof/>
                <w:lang w:val="ro-RO"/>
              </w:rPr>
              <w:t>3</w:t>
            </w:r>
            <w:r w:rsidRPr="00F13A21">
              <w:rPr>
                <w:rFonts w:ascii="Palatino Linotype" w:hAnsi="Palatino Linotype"/>
                <w:b/>
                <w:noProof/>
                <w:lang w:val="ro-RO"/>
              </w:rPr>
              <w:t>.</w:t>
            </w:r>
            <w:r w:rsidR="00680384" w:rsidRPr="00F13A21">
              <w:rPr>
                <w:rFonts w:ascii="Palatino Linotype" w:hAnsi="Palatino Linotype"/>
                <w:b/>
                <w:noProof/>
                <w:lang w:val="ro-RO"/>
              </w:rPr>
              <w:t>4</w:t>
            </w:r>
          </w:p>
        </w:tc>
        <w:tc>
          <w:tcPr>
            <w:tcW w:w="2933" w:type="dxa"/>
            <w:vAlign w:val="center"/>
          </w:tcPr>
          <w:p w14:paraId="4984F9AC" w14:textId="77777777" w:rsidR="004D4F4B" w:rsidRPr="00F13A21" w:rsidRDefault="004D4F4B" w:rsidP="00C669B6">
            <w:pPr>
              <w:rPr>
                <w:rFonts w:ascii="Palatino Linotype" w:hAnsi="Palatino Linotype"/>
                <w:b/>
                <w:noProof/>
                <w:lang w:val="ro-RO"/>
              </w:rPr>
            </w:pPr>
            <w:r w:rsidRPr="00F13A21">
              <w:rPr>
                <w:rFonts w:ascii="Palatino Linotype" w:hAnsi="Palatino Linotype"/>
                <w:b/>
                <w:noProof/>
                <w:lang w:val="ro-RO"/>
              </w:rPr>
              <w:t>Numarul de reclamatii scrise justificate (care au primit o soluție definitiva si irevocabila favorabila reclamantului)</w:t>
            </w:r>
          </w:p>
        </w:tc>
        <w:tc>
          <w:tcPr>
            <w:tcW w:w="4387" w:type="dxa"/>
            <w:vAlign w:val="center"/>
          </w:tcPr>
          <w:p w14:paraId="0D6B18D9" w14:textId="77777777" w:rsidR="004D4F4B" w:rsidRPr="00F13A21" w:rsidRDefault="004D4F4B" w:rsidP="00C669B6">
            <w:pPr>
              <w:rPr>
                <w:rFonts w:ascii="Palatino Linotype" w:hAnsi="Palatino Linotype"/>
                <w:b/>
                <w:noProof/>
                <w:lang w:val="ro-RO"/>
              </w:rPr>
            </w:pPr>
            <w:r w:rsidRPr="00F13A21">
              <w:rPr>
                <w:rFonts w:ascii="Palatino Linotype" w:hAnsi="Palatino Linotype"/>
                <w:noProof/>
                <w:lang w:val="ro-RO"/>
              </w:rPr>
              <w:t xml:space="preserve">Numarul de reclamatii scrise justificate raportat la numarul total de utilizatori, pe categori de utilizatori </w:t>
            </w:r>
          </w:p>
        </w:tc>
        <w:tc>
          <w:tcPr>
            <w:tcW w:w="1643" w:type="dxa"/>
            <w:vAlign w:val="center"/>
          </w:tcPr>
          <w:p w14:paraId="60A4FCBF" w14:textId="77777777" w:rsidR="004D4F4B" w:rsidRPr="00F13A21" w:rsidRDefault="004D4F4B" w:rsidP="00C669B6">
            <w:pPr>
              <w:ind w:left="360"/>
              <w:rPr>
                <w:rFonts w:ascii="Palatino Linotype" w:hAnsi="Palatino Linotype"/>
                <w:noProof/>
                <w:lang w:val="ro-RO"/>
              </w:rPr>
            </w:pPr>
            <w:r w:rsidRPr="00F13A21">
              <w:rPr>
                <w:rFonts w:ascii="Palatino Linotype" w:hAnsi="Palatino Linotype"/>
                <w:b/>
                <w:noProof/>
                <w:lang w:val="ro-RO"/>
              </w:rPr>
              <w:t>100 %</w:t>
            </w:r>
          </w:p>
          <w:p w14:paraId="348102E7" w14:textId="77777777" w:rsidR="004D4F4B" w:rsidRPr="00F13A21" w:rsidRDefault="004D4F4B" w:rsidP="00C669B6">
            <w:pPr>
              <w:ind w:left="360"/>
              <w:rPr>
                <w:rFonts w:ascii="Palatino Linotype" w:hAnsi="Palatino Linotype"/>
                <w:b/>
                <w:noProof/>
                <w:lang w:val="ro-RO"/>
              </w:rPr>
            </w:pPr>
          </w:p>
        </w:tc>
      </w:tr>
    </w:tbl>
    <w:p w14:paraId="77FE5453" w14:textId="77777777" w:rsidR="00F13A21" w:rsidRDefault="00F13A21">
      <w:r>
        <w:br w:type="page"/>
      </w:r>
    </w:p>
    <w:p w14:paraId="3A71CA14" w14:textId="77777777" w:rsidR="004D4F4B" w:rsidRPr="00F13A21" w:rsidRDefault="004D4F4B" w:rsidP="004D4F4B">
      <w:pPr>
        <w:rPr>
          <w:rFonts w:ascii="Palatino Linotype" w:hAnsi="Palatino Linotype"/>
          <w:lang w:val="ro-RO"/>
        </w:rPr>
        <w:sectPr w:rsidR="004D4F4B" w:rsidRPr="00F13A21" w:rsidSect="00BD3655">
          <w:headerReference w:type="even" r:id="rId7"/>
          <w:footerReference w:type="default" r:id="rId8"/>
          <w:pgSz w:w="12240" w:h="15840"/>
          <w:pgMar w:top="902" w:right="1077" w:bottom="1418" w:left="1418" w:header="708" w:footer="708" w:gutter="0"/>
          <w:cols w:space="708"/>
          <w:noEndnote/>
          <w:docGrid w:linePitch="326"/>
        </w:sectPr>
      </w:pPr>
    </w:p>
    <w:p w14:paraId="709A8134" w14:textId="48D8525A" w:rsidR="004D4F4B" w:rsidRPr="00F13A21" w:rsidRDefault="00852B36" w:rsidP="00214C09">
      <w:pPr>
        <w:rPr>
          <w:rFonts w:ascii="Palatino Linotype" w:hAnsi="Palatino Linotype"/>
          <w:b/>
          <w:bCs/>
          <w:lang w:val="ro-RO"/>
        </w:rPr>
      </w:pPr>
      <w:r w:rsidRPr="00F13A21">
        <w:rPr>
          <w:rFonts w:ascii="Palatino Linotype" w:hAnsi="Palatino Linotype"/>
          <w:b/>
          <w:bCs/>
          <w:lang w:val="ro-RO"/>
        </w:rPr>
        <w:lastRenderedPageBreak/>
        <w:t>II.</w:t>
      </w:r>
      <w:r w:rsidR="00214C09">
        <w:rPr>
          <w:rFonts w:ascii="Palatino Linotype" w:hAnsi="Palatino Linotype"/>
          <w:b/>
          <w:bCs/>
          <w:lang w:val="ro-RO"/>
        </w:rPr>
        <w:t xml:space="preserve"> </w:t>
      </w:r>
      <w:r w:rsidR="004D4F4B" w:rsidRPr="00F13A21">
        <w:rPr>
          <w:rFonts w:ascii="Palatino Linotype" w:hAnsi="Palatino Linotype"/>
          <w:b/>
          <w:bCs/>
          <w:lang w:val="ro-RO"/>
        </w:rPr>
        <w:t xml:space="preserve">CONTRAVENȚII ÎN DOMENIUL SERVICIULUI DE SALUBRIZARE PENTRU OPERATORII DE SALUBRITATE, PENTRU UTILIZATORI ŞI CUANTUMUL </w:t>
      </w:r>
      <w:r w:rsidR="007A1599" w:rsidRPr="00F13A21">
        <w:rPr>
          <w:rFonts w:ascii="Palatino Linotype" w:hAnsi="Palatino Linotype"/>
          <w:b/>
          <w:bCs/>
          <w:lang w:val="ro-RO"/>
        </w:rPr>
        <w:t xml:space="preserve">PENALITĂȚILOR / </w:t>
      </w:r>
      <w:r w:rsidR="004D4F4B" w:rsidRPr="00F13A21">
        <w:rPr>
          <w:rFonts w:ascii="Palatino Linotype" w:hAnsi="Palatino Linotype"/>
          <w:b/>
          <w:bCs/>
          <w:lang w:val="ro-RO"/>
        </w:rPr>
        <w:t>AMENZILOR APLICATE</w:t>
      </w:r>
    </w:p>
    <w:p w14:paraId="725BA7A4" w14:textId="77777777" w:rsidR="004D4F4B" w:rsidRPr="00F13A21" w:rsidRDefault="004D4F4B" w:rsidP="004D4F4B">
      <w:pPr>
        <w:rPr>
          <w:rFonts w:ascii="Palatino Linotype" w:hAnsi="Palatino Linotype"/>
          <w:lang w:val="ro-RO"/>
        </w:rPr>
      </w:pPr>
    </w:p>
    <w:tbl>
      <w:tblPr>
        <w:tblpPr w:leftFromText="180" w:rightFromText="180" w:vertAnchor="text" w:horzAnchor="margin" w:tblpY="242"/>
        <w:tblW w:w="4947" w:type="pct"/>
        <w:tblLayout w:type="fixed"/>
        <w:tblLook w:val="04A0" w:firstRow="1" w:lastRow="0" w:firstColumn="1" w:lastColumn="0" w:noHBand="0" w:noVBand="1"/>
      </w:tblPr>
      <w:tblGrid>
        <w:gridCol w:w="880"/>
        <w:gridCol w:w="5954"/>
        <w:gridCol w:w="1081"/>
        <w:gridCol w:w="1336"/>
      </w:tblGrid>
      <w:tr w:rsidR="00F96059" w:rsidRPr="00F13A21" w14:paraId="7697E02B" w14:textId="77777777" w:rsidTr="0008642C">
        <w:trPr>
          <w:trHeight w:val="54"/>
        </w:trPr>
        <w:tc>
          <w:tcPr>
            <w:tcW w:w="476" w:type="pct"/>
            <w:vMerge w:val="restart"/>
            <w:tcBorders>
              <w:top w:val="single" w:sz="4" w:space="0" w:color="auto"/>
              <w:left w:val="single" w:sz="4" w:space="0" w:color="auto"/>
              <w:right w:val="single" w:sz="4" w:space="0" w:color="auto"/>
            </w:tcBorders>
            <w:shd w:val="clear" w:color="auto" w:fill="8DB3E2"/>
            <w:noWrap/>
            <w:vAlign w:val="center"/>
          </w:tcPr>
          <w:p w14:paraId="413B333E" w14:textId="77777777" w:rsidR="004D4F4B" w:rsidRPr="00F13A21" w:rsidRDefault="004D4F4B" w:rsidP="00C669B6">
            <w:pPr>
              <w:spacing w:before="120" w:after="120"/>
              <w:jc w:val="both"/>
              <w:rPr>
                <w:rFonts w:ascii="Palatino Linotype" w:hAnsi="Palatino Linotype"/>
                <w:b/>
                <w:bCs/>
                <w:lang w:val="ro-RO"/>
              </w:rPr>
            </w:pPr>
            <w:r w:rsidRPr="00F13A21">
              <w:rPr>
                <w:rFonts w:ascii="Palatino Linotype" w:hAnsi="Palatino Linotype"/>
                <w:b/>
                <w:bCs/>
                <w:lang w:val="ro-RO"/>
              </w:rPr>
              <w:t>Nr. crt.</w:t>
            </w:r>
          </w:p>
        </w:tc>
        <w:tc>
          <w:tcPr>
            <w:tcW w:w="3218" w:type="pct"/>
            <w:vMerge w:val="restart"/>
            <w:tcBorders>
              <w:top w:val="single" w:sz="4" w:space="0" w:color="auto"/>
              <w:left w:val="nil"/>
              <w:right w:val="single" w:sz="4" w:space="0" w:color="000000"/>
            </w:tcBorders>
            <w:shd w:val="clear" w:color="auto" w:fill="8DB3E2"/>
            <w:vAlign w:val="center"/>
          </w:tcPr>
          <w:p w14:paraId="1729A452" w14:textId="77777777" w:rsidR="004D4F4B" w:rsidRPr="00F13A21" w:rsidRDefault="004D4F4B" w:rsidP="00C669B6">
            <w:pPr>
              <w:spacing w:before="120" w:after="120"/>
              <w:jc w:val="both"/>
              <w:rPr>
                <w:rFonts w:ascii="Palatino Linotype" w:hAnsi="Palatino Linotype"/>
                <w:b/>
                <w:bCs/>
                <w:lang w:val="ro-RO"/>
              </w:rPr>
            </w:pPr>
            <w:r w:rsidRPr="00F13A21">
              <w:rPr>
                <w:rFonts w:ascii="Palatino Linotype" w:hAnsi="Palatino Linotype"/>
                <w:b/>
                <w:bCs/>
                <w:lang w:val="ro-RO"/>
              </w:rPr>
              <w:t xml:space="preserve">Descrierea faptei care intra sub </w:t>
            </w:r>
            <w:proofErr w:type="spellStart"/>
            <w:r w:rsidRPr="00F13A21">
              <w:rPr>
                <w:rFonts w:ascii="Palatino Linotype" w:hAnsi="Palatino Linotype"/>
                <w:b/>
                <w:bCs/>
                <w:lang w:val="ro-RO"/>
              </w:rPr>
              <w:t>incidenţa</w:t>
            </w:r>
            <w:proofErr w:type="spellEnd"/>
            <w:r w:rsidRPr="00F13A21">
              <w:rPr>
                <w:rFonts w:ascii="Palatino Linotype" w:hAnsi="Palatino Linotype"/>
                <w:b/>
                <w:bCs/>
                <w:lang w:val="ro-RO"/>
              </w:rPr>
              <w:t xml:space="preserve"> </w:t>
            </w:r>
            <w:proofErr w:type="spellStart"/>
            <w:r w:rsidRPr="00F13A21">
              <w:rPr>
                <w:rFonts w:ascii="Palatino Linotype" w:hAnsi="Palatino Linotype"/>
                <w:b/>
                <w:bCs/>
                <w:lang w:val="ro-RO"/>
              </w:rPr>
              <w:t>sancţiuni</w:t>
            </w:r>
            <w:proofErr w:type="spellEnd"/>
          </w:p>
        </w:tc>
        <w:tc>
          <w:tcPr>
            <w:tcW w:w="1306" w:type="pct"/>
            <w:gridSpan w:val="2"/>
            <w:tcBorders>
              <w:top w:val="single" w:sz="4" w:space="0" w:color="auto"/>
              <w:left w:val="nil"/>
              <w:bottom w:val="single" w:sz="4" w:space="0" w:color="auto"/>
              <w:right w:val="single" w:sz="4" w:space="0" w:color="auto"/>
            </w:tcBorders>
            <w:shd w:val="clear" w:color="auto" w:fill="8DB3E2"/>
            <w:vAlign w:val="center"/>
          </w:tcPr>
          <w:p w14:paraId="3391AC9D" w14:textId="53E7D2A6" w:rsidR="004D4F4B" w:rsidRPr="00F13A21" w:rsidRDefault="004D4F4B" w:rsidP="00C669B6">
            <w:pPr>
              <w:spacing w:before="120" w:after="120"/>
              <w:jc w:val="both"/>
              <w:rPr>
                <w:rFonts w:ascii="Palatino Linotype" w:hAnsi="Palatino Linotype"/>
                <w:b/>
                <w:bCs/>
                <w:lang w:val="ro-RO"/>
              </w:rPr>
            </w:pPr>
            <w:r w:rsidRPr="00F13A21">
              <w:rPr>
                <w:rFonts w:ascii="Palatino Linotype" w:hAnsi="Palatino Linotype"/>
                <w:b/>
                <w:bCs/>
                <w:lang w:val="ro-RO"/>
              </w:rPr>
              <w:t>Cuantumul</w:t>
            </w:r>
            <w:r w:rsidR="007A1599" w:rsidRPr="00F13A21">
              <w:rPr>
                <w:rFonts w:ascii="Palatino Linotype" w:hAnsi="Palatino Linotype"/>
                <w:b/>
                <w:bCs/>
                <w:lang w:val="ro-RO"/>
              </w:rPr>
              <w:t xml:space="preserve"> </w:t>
            </w:r>
            <w:r w:rsidR="001B5211" w:rsidRPr="00F13A21">
              <w:rPr>
                <w:rFonts w:ascii="Palatino Linotype" w:hAnsi="Palatino Linotype"/>
                <w:b/>
                <w:bCs/>
                <w:lang w:val="ro-RO"/>
              </w:rPr>
              <w:t>penalităților/ amenzilor</w:t>
            </w:r>
          </w:p>
        </w:tc>
      </w:tr>
      <w:tr w:rsidR="00F96059" w:rsidRPr="00F13A21" w14:paraId="269410AC" w14:textId="77777777" w:rsidTr="0008642C">
        <w:trPr>
          <w:trHeight w:val="643"/>
        </w:trPr>
        <w:tc>
          <w:tcPr>
            <w:tcW w:w="476" w:type="pct"/>
            <w:vMerge/>
            <w:tcBorders>
              <w:left w:val="single" w:sz="4" w:space="0" w:color="auto"/>
              <w:bottom w:val="single" w:sz="4" w:space="0" w:color="auto"/>
              <w:right w:val="single" w:sz="4" w:space="0" w:color="auto"/>
            </w:tcBorders>
            <w:shd w:val="clear" w:color="auto" w:fill="8DB3E2"/>
            <w:noWrap/>
            <w:vAlign w:val="center"/>
          </w:tcPr>
          <w:p w14:paraId="3B7FC95B" w14:textId="77777777" w:rsidR="005166C1" w:rsidRPr="00F13A21" w:rsidRDefault="005166C1" w:rsidP="004D4F4B">
            <w:pPr>
              <w:widowControl/>
              <w:numPr>
                <w:ilvl w:val="0"/>
                <w:numId w:val="1"/>
              </w:numPr>
              <w:suppressAutoHyphens w:val="0"/>
              <w:spacing w:before="120" w:after="120"/>
              <w:jc w:val="both"/>
              <w:rPr>
                <w:rFonts w:ascii="Palatino Linotype" w:hAnsi="Palatino Linotype"/>
                <w:b/>
                <w:bCs/>
                <w:lang w:val="ro-RO"/>
              </w:rPr>
            </w:pPr>
          </w:p>
        </w:tc>
        <w:tc>
          <w:tcPr>
            <w:tcW w:w="3218" w:type="pct"/>
            <w:vMerge/>
            <w:tcBorders>
              <w:left w:val="single" w:sz="4" w:space="0" w:color="auto"/>
              <w:bottom w:val="single" w:sz="4" w:space="0" w:color="auto"/>
              <w:right w:val="single" w:sz="4" w:space="0" w:color="000000"/>
            </w:tcBorders>
            <w:shd w:val="clear" w:color="auto" w:fill="8DB3E2"/>
            <w:vAlign w:val="center"/>
          </w:tcPr>
          <w:p w14:paraId="305C8C17" w14:textId="77777777" w:rsidR="005166C1" w:rsidRPr="00F13A21" w:rsidRDefault="005166C1" w:rsidP="004D4F4B">
            <w:pPr>
              <w:widowControl/>
              <w:numPr>
                <w:ilvl w:val="0"/>
                <w:numId w:val="1"/>
              </w:numPr>
              <w:suppressAutoHyphens w:val="0"/>
              <w:spacing w:before="120" w:after="120"/>
              <w:jc w:val="both"/>
              <w:rPr>
                <w:rFonts w:ascii="Palatino Linotype" w:hAnsi="Palatino Linotype"/>
                <w:b/>
                <w:bCs/>
                <w:lang w:val="ro-RO"/>
              </w:rPr>
            </w:pPr>
          </w:p>
        </w:tc>
        <w:tc>
          <w:tcPr>
            <w:tcW w:w="1306" w:type="pct"/>
            <w:gridSpan w:val="2"/>
            <w:tcBorders>
              <w:top w:val="nil"/>
              <w:left w:val="nil"/>
              <w:bottom w:val="single" w:sz="4" w:space="0" w:color="auto"/>
              <w:right w:val="single" w:sz="4" w:space="0" w:color="auto"/>
            </w:tcBorders>
            <w:shd w:val="clear" w:color="auto" w:fill="8DB3E2"/>
            <w:vAlign w:val="center"/>
          </w:tcPr>
          <w:p w14:paraId="185F9998" w14:textId="03CBC90F" w:rsidR="005166C1" w:rsidRPr="00F13A21" w:rsidRDefault="00A034E1" w:rsidP="00A034E1">
            <w:pPr>
              <w:spacing w:before="120" w:after="120"/>
              <w:jc w:val="center"/>
              <w:rPr>
                <w:rFonts w:ascii="Palatino Linotype" w:hAnsi="Palatino Linotype"/>
                <w:b/>
                <w:bCs/>
                <w:lang w:val="ro-RO"/>
              </w:rPr>
            </w:pPr>
            <w:r w:rsidRPr="00F13A21">
              <w:rPr>
                <w:rFonts w:ascii="Palatino Linotype" w:hAnsi="Palatino Linotype"/>
                <w:b/>
                <w:bCs/>
                <w:lang w:val="ro-RO"/>
              </w:rPr>
              <w:t>Lei</w:t>
            </w:r>
          </w:p>
        </w:tc>
      </w:tr>
      <w:tr w:rsidR="00F96059" w:rsidRPr="00F13A21" w14:paraId="35EAACB7" w14:textId="77777777" w:rsidTr="005166C1">
        <w:trPr>
          <w:trHeight w:val="274"/>
        </w:trPr>
        <w:tc>
          <w:tcPr>
            <w:tcW w:w="5000" w:type="pct"/>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390CAA36" w14:textId="7243B421" w:rsidR="005166C1" w:rsidRPr="00F13A21" w:rsidRDefault="005166C1" w:rsidP="005166C1">
            <w:pPr>
              <w:spacing w:before="120" w:after="120"/>
              <w:jc w:val="center"/>
              <w:rPr>
                <w:rFonts w:ascii="Palatino Linotype" w:hAnsi="Palatino Linotype"/>
                <w:b/>
                <w:bCs/>
                <w:i/>
                <w:iCs/>
                <w:lang w:val="ro-RO"/>
              </w:rPr>
            </w:pPr>
            <w:proofErr w:type="spellStart"/>
            <w:r w:rsidRPr="00F13A21">
              <w:rPr>
                <w:rFonts w:ascii="Palatino Linotype" w:hAnsi="Palatino Linotype"/>
                <w:b/>
                <w:bCs/>
                <w:i/>
                <w:iCs/>
                <w:lang w:val="ro-RO"/>
              </w:rPr>
              <w:t>Sancţiuni</w:t>
            </w:r>
            <w:proofErr w:type="spellEnd"/>
            <w:r w:rsidRPr="00F13A21">
              <w:rPr>
                <w:rFonts w:ascii="Palatino Linotype" w:hAnsi="Palatino Linotype"/>
                <w:b/>
                <w:bCs/>
                <w:i/>
                <w:iCs/>
                <w:lang w:val="ro-RO"/>
              </w:rPr>
              <w:t xml:space="preserve"> pentru operatorii serviciilor de salubrizare</w:t>
            </w:r>
          </w:p>
        </w:tc>
      </w:tr>
      <w:tr w:rsidR="00F96059" w:rsidRPr="00F13A21" w14:paraId="5E007ED1" w14:textId="77777777" w:rsidTr="0008642C">
        <w:trPr>
          <w:trHeight w:val="52"/>
        </w:trPr>
        <w:tc>
          <w:tcPr>
            <w:tcW w:w="476" w:type="pct"/>
            <w:tcBorders>
              <w:top w:val="nil"/>
              <w:left w:val="single" w:sz="4" w:space="0" w:color="auto"/>
              <w:bottom w:val="single" w:sz="4" w:space="0" w:color="auto"/>
              <w:right w:val="single" w:sz="4" w:space="0" w:color="auto"/>
            </w:tcBorders>
            <w:shd w:val="clear" w:color="auto" w:fill="auto"/>
            <w:noWrap/>
            <w:vAlign w:val="center"/>
          </w:tcPr>
          <w:p w14:paraId="06F0ACD2" w14:textId="77777777" w:rsidR="005166C1" w:rsidRPr="00F13A21" w:rsidRDefault="005166C1" w:rsidP="004D4F4B">
            <w:pPr>
              <w:widowControl/>
              <w:numPr>
                <w:ilvl w:val="0"/>
                <w:numId w:val="2"/>
              </w:numPr>
              <w:suppressAutoHyphens w:val="0"/>
              <w:spacing w:before="120" w:after="120"/>
              <w:jc w:val="both"/>
              <w:rPr>
                <w:rFonts w:ascii="Palatino Linotype" w:hAnsi="Palatino Linotype"/>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5A229A93" w14:textId="77777777" w:rsidR="005166C1" w:rsidRPr="00F13A21" w:rsidRDefault="005166C1" w:rsidP="00C669B6">
            <w:pPr>
              <w:spacing w:before="120" w:after="120"/>
              <w:jc w:val="both"/>
              <w:rPr>
                <w:rFonts w:ascii="Palatino Linotype" w:hAnsi="Palatino Linotype"/>
                <w:lang w:val="ro-RO"/>
              </w:rPr>
            </w:pPr>
            <w:r w:rsidRPr="00F13A21">
              <w:rPr>
                <w:rFonts w:ascii="Palatino Linotype" w:hAnsi="Palatino Linotype"/>
                <w:lang w:val="ro-RO"/>
              </w:rPr>
              <w:t xml:space="preserve">Refuzul operatorului de a pune la </w:t>
            </w:r>
            <w:proofErr w:type="spellStart"/>
            <w:r w:rsidRPr="00F13A21">
              <w:rPr>
                <w:rFonts w:ascii="Palatino Linotype" w:hAnsi="Palatino Linotype"/>
                <w:lang w:val="ro-RO"/>
              </w:rPr>
              <w:t>dispoziţia</w:t>
            </w:r>
            <w:proofErr w:type="spellEnd"/>
            <w:r w:rsidRPr="00F13A21">
              <w:rPr>
                <w:rFonts w:ascii="Palatino Linotype" w:hAnsi="Palatino Linotype"/>
                <w:lang w:val="ro-RO"/>
              </w:rPr>
              <w:t xml:space="preserve"> </w:t>
            </w:r>
            <w:proofErr w:type="spellStart"/>
            <w:r w:rsidRPr="00F13A21">
              <w:rPr>
                <w:rFonts w:ascii="Palatino Linotype" w:hAnsi="Palatino Linotype"/>
                <w:lang w:val="ro-RO"/>
              </w:rPr>
              <w:t>autorităţii</w:t>
            </w:r>
            <w:proofErr w:type="spellEnd"/>
            <w:r w:rsidRPr="00F13A21">
              <w:rPr>
                <w:rFonts w:ascii="Palatino Linotype" w:hAnsi="Palatino Linotype"/>
                <w:lang w:val="ro-RO"/>
              </w:rPr>
              <w:t xml:space="preserve"> publice locale datele </w:t>
            </w:r>
            <w:proofErr w:type="spellStart"/>
            <w:r w:rsidRPr="00F13A21">
              <w:rPr>
                <w:rFonts w:ascii="Palatino Linotype" w:hAnsi="Palatino Linotype"/>
                <w:lang w:val="ro-RO"/>
              </w:rPr>
              <w:t>şi</w:t>
            </w:r>
            <w:proofErr w:type="spellEnd"/>
            <w:r w:rsidRPr="00F13A21">
              <w:rPr>
                <w:rFonts w:ascii="Palatino Linotype" w:hAnsi="Palatino Linotype"/>
                <w:lang w:val="ro-RO"/>
              </w:rPr>
              <w:t xml:space="preserve"> </w:t>
            </w:r>
            <w:proofErr w:type="spellStart"/>
            <w:r w:rsidRPr="00F13A21">
              <w:rPr>
                <w:rFonts w:ascii="Palatino Linotype" w:hAnsi="Palatino Linotype"/>
                <w:lang w:val="ro-RO"/>
              </w:rPr>
              <w:t>informaţiile</w:t>
            </w:r>
            <w:proofErr w:type="spellEnd"/>
            <w:r w:rsidRPr="00F13A21">
              <w:rPr>
                <w:rFonts w:ascii="Palatino Linotype" w:hAnsi="Palatino Linotype"/>
                <w:lang w:val="ro-RO"/>
              </w:rPr>
              <w:t xml:space="preserve"> solicitate sau furnizarea incorecta şi incompleta de date </w:t>
            </w:r>
            <w:proofErr w:type="spellStart"/>
            <w:r w:rsidRPr="00F13A21">
              <w:rPr>
                <w:rFonts w:ascii="Palatino Linotype" w:hAnsi="Palatino Linotype"/>
                <w:lang w:val="ro-RO"/>
              </w:rPr>
              <w:t>şi</w:t>
            </w:r>
            <w:proofErr w:type="spellEnd"/>
            <w:r w:rsidRPr="00F13A21">
              <w:rPr>
                <w:rFonts w:ascii="Palatino Linotype" w:hAnsi="Palatino Linotype"/>
                <w:lang w:val="ro-RO"/>
              </w:rPr>
              <w:t xml:space="preserve">  </w:t>
            </w:r>
            <w:proofErr w:type="spellStart"/>
            <w:r w:rsidRPr="00F13A21">
              <w:rPr>
                <w:rFonts w:ascii="Palatino Linotype" w:hAnsi="Palatino Linotype"/>
                <w:lang w:val="ro-RO"/>
              </w:rPr>
              <w:t>informaţii</w:t>
            </w:r>
            <w:proofErr w:type="spellEnd"/>
            <w:r w:rsidRPr="00F13A21">
              <w:rPr>
                <w:rFonts w:ascii="Palatino Linotype" w:hAnsi="Palatino Linotype"/>
                <w:lang w:val="ro-RO"/>
              </w:rPr>
              <w:t xml:space="preserve"> necesare </w:t>
            </w:r>
            <w:proofErr w:type="spellStart"/>
            <w:r w:rsidRPr="00F13A21">
              <w:rPr>
                <w:rFonts w:ascii="Palatino Linotype" w:hAnsi="Palatino Linotype"/>
                <w:lang w:val="ro-RO"/>
              </w:rPr>
              <w:t>desfăşurării</w:t>
            </w:r>
            <w:proofErr w:type="spellEnd"/>
            <w:r w:rsidRPr="00F13A21">
              <w:rPr>
                <w:rFonts w:ascii="Palatino Linotype" w:hAnsi="Palatino Linotype"/>
                <w:lang w:val="ro-RO"/>
              </w:rPr>
              <w:t xml:space="preserve"> activității acesteia</w:t>
            </w:r>
          </w:p>
        </w:tc>
        <w:tc>
          <w:tcPr>
            <w:tcW w:w="1306" w:type="pct"/>
            <w:gridSpan w:val="2"/>
            <w:tcBorders>
              <w:top w:val="nil"/>
              <w:left w:val="nil"/>
              <w:bottom w:val="single" w:sz="4" w:space="0" w:color="auto"/>
              <w:right w:val="single" w:sz="4" w:space="0" w:color="auto"/>
            </w:tcBorders>
            <w:shd w:val="clear" w:color="auto" w:fill="auto"/>
            <w:vAlign w:val="center"/>
          </w:tcPr>
          <w:p w14:paraId="63609F21" w14:textId="77777777" w:rsidR="005166C1" w:rsidRPr="00F13A21" w:rsidRDefault="005166C1" w:rsidP="00C669B6">
            <w:pPr>
              <w:spacing w:before="120" w:after="120"/>
              <w:jc w:val="both"/>
              <w:rPr>
                <w:rFonts w:ascii="Palatino Linotype" w:hAnsi="Palatino Linotype"/>
                <w:lang w:val="ro-RO"/>
              </w:rPr>
            </w:pPr>
            <w:r w:rsidRPr="00F13A21">
              <w:rPr>
                <w:rFonts w:ascii="Palatino Linotype" w:hAnsi="Palatino Linotype"/>
                <w:lang w:val="ro-RO"/>
              </w:rPr>
              <w:t> </w:t>
            </w:r>
          </w:p>
          <w:p w14:paraId="5FB92D02" w14:textId="270419DB" w:rsidR="005166C1" w:rsidRPr="00F13A21" w:rsidRDefault="005166C1" w:rsidP="00C669B6">
            <w:pPr>
              <w:spacing w:before="120" w:after="120"/>
              <w:jc w:val="both"/>
              <w:rPr>
                <w:rFonts w:ascii="Palatino Linotype" w:hAnsi="Palatino Linotype"/>
                <w:lang w:val="ro-RO"/>
              </w:rPr>
            </w:pPr>
            <w:proofErr w:type="spellStart"/>
            <w:r w:rsidRPr="00F13A21">
              <w:rPr>
                <w:rFonts w:ascii="Palatino Linotype" w:hAnsi="Palatino Linotype"/>
                <w:lang w:val="ro-RO"/>
              </w:rPr>
              <w:t>CF.Legii</w:t>
            </w:r>
            <w:proofErr w:type="spellEnd"/>
            <w:r w:rsidRPr="00F13A21">
              <w:rPr>
                <w:rFonts w:ascii="Palatino Linotype" w:hAnsi="Palatino Linotype"/>
                <w:lang w:val="ro-RO"/>
              </w:rPr>
              <w:t xml:space="preserve"> nr. 51/2006 </w:t>
            </w:r>
          </w:p>
        </w:tc>
      </w:tr>
      <w:tr w:rsidR="00F96059" w:rsidRPr="00F13A21" w14:paraId="730FED2D" w14:textId="77777777" w:rsidTr="0008642C">
        <w:trPr>
          <w:trHeight w:val="52"/>
        </w:trPr>
        <w:tc>
          <w:tcPr>
            <w:tcW w:w="476" w:type="pct"/>
            <w:tcBorders>
              <w:top w:val="nil"/>
              <w:left w:val="single" w:sz="4" w:space="0" w:color="auto"/>
              <w:bottom w:val="single" w:sz="4" w:space="0" w:color="auto"/>
              <w:right w:val="single" w:sz="4" w:space="0" w:color="auto"/>
            </w:tcBorders>
            <w:shd w:val="clear" w:color="auto" w:fill="auto"/>
            <w:noWrap/>
            <w:vAlign w:val="center"/>
          </w:tcPr>
          <w:p w14:paraId="540DF0A4" w14:textId="77777777" w:rsidR="005166C1" w:rsidRPr="00F13A21" w:rsidRDefault="005166C1" w:rsidP="004D4F4B">
            <w:pPr>
              <w:widowControl/>
              <w:numPr>
                <w:ilvl w:val="0"/>
                <w:numId w:val="2"/>
              </w:numPr>
              <w:suppressAutoHyphens w:val="0"/>
              <w:spacing w:before="120" w:after="120"/>
              <w:jc w:val="both"/>
              <w:rPr>
                <w:rFonts w:ascii="Palatino Linotype" w:hAnsi="Palatino Linotype"/>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35D59FD1" w14:textId="77777777" w:rsidR="005166C1" w:rsidRPr="00F13A21" w:rsidRDefault="005166C1" w:rsidP="00C669B6">
            <w:pPr>
              <w:spacing w:before="120" w:after="120"/>
              <w:jc w:val="both"/>
              <w:rPr>
                <w:rFonts w:ascii="Palatino Linotype" w:hAnsi="Palatino Linotype"/>
                <w:lang w:val="ro-RO"/>
              </w:rPr>
            </w:pPr>
            <w:r w:rsidRPr="00F13A21">
              <w:rPr>
                <w:rFonts w:ascii="Palatino Linotype" w:hAnsi="Palatino Linotype"/>
                <w:lang w:val="ro-RO"/>
              </w:rPr>
              <w:t>Furnizarea/Prestarea serviciului de salubrizare în afara parametrilor tehnici cantitativi şi/sau calitativi adoptați prin contractul de delegare a gestiunii şi a prezentului Regulament</w:t>
            </w:r>
          </w:p>
        </w:tc>
        <w:tc>
          <w:tcPr>
            <w:tcW w:w="1306" w:type="pct"/>
            <w:gridSpan w:val="2"/>
            <w:tcBorders>
              <w:top w:val="nil"/>
              <w:left w:val="nil"/>
              <w:bottom w:val="single" w:sz="4" w:space="0" w:color="auto"/>
              <w:right w:val="single" w:sz="4" w:space="0" w:color="auto"/>
            </w:tcBorders>
            <w:shd w:val="clear" w:color="auto" w:fill="auto"/>
            <w:vAlign w:val="center"/>
          </w:tcPr>
          <w:p w14:paraId="41997920" w14:textId="77777777" w:rsidR="005166C1" w:rsidRPr="00F13A21" w:rsidRDefault="005166C1" w:rsidP="00C669B6">
            <w:pPr>
              <w:spacing w:before="120" w:after="120"/>
              <w:jc w:val="both"/>
              <w:rPr>
                <w:rFonts w:ascii="Palatino Linotype" w:hAnsi="Palatino Linotype"/>
                <w:lang w:val="ro-RO"/>
              </w:rPr>
            </w:pPr>
            <w:r w:rsidRPr="00F13A21">
              <w:rPr>
                <w:rFonts w:ascii="Palatino Linotype" w:hAnsi="Palatino Linotype"/>
                <w:lang w:val="ro-RO"/>
              </w:rPr>
              <w:t> </w:t>
            </w:r>
          </w:p>
          <w:p w14:paraId="22676164" w14:textId="0530F0FB" w:rsidR="005166C1" w:rsidRPr="00F13A21" w:rsidRDefault="005166C1" w:rsidP="00C669B6">
            <w:pPr>
              <w:spacing w:before="120" w:after="120"/>
              <w:jc w:val="both"/>
              <w:rPr>
                <w:rFonts w:ascii="Palatino Linotype" w:hAnsi="Palatino Linotype"/>
                <w:lang w:val="ro-RO"/>
              </w:rPr>
            </w:pPr>
            <w:r w:rsidRPr="00F13A21">
              <w:rPr>
                <w:rFonts w:ascii="Palatino Linotype" w:hAnsi="Palatino Linotype"/>
                <w:lang w:val="ro-RO"/>
              </w:rPr>
              <w:t>Cf Legii nr. 51/2006</w:t>
            </w:r>
          </w:p>
        </w:tc>
      </w:tr>
      <w:tr w:rsidR="00F96059" w:rsidRPr="00F13A21" w14:paraId="44511687" w14:textId="77777777" w:rsidTr="0008642C">
        <w:trPr>
          <w:trHeight w:val="52"/>
        </w:trPr>
        <w:tc>
          <w:tcPr>
            <w:tcW w:w="476" w:type="pct"/>
            <w:tcBorders>
              <w:top w:val="nil"/>
              <w:left w:val="single" w:sz="4" w:space="0" w:color="auto"/>
              <w:bottom w:val="single" w:sz="4" w:space="0" w:color="auto"/>
              <w:right w:val="single" w:sz="4" w:space="0" w:color="auto"/>
            </w:tcBorders>
            <w:shd w:val="clear" w:color="auto" w:fill="auto"/>
            <w:noWrap/>
            <w:vAlign w:val="center"/>
          </w:tcPr>
          <w:p w14:paraId="450ACBDC" w14:textId="77777777" w:rsidR="005166C1" w:rsidRPr="00F13A21" w:rsidRDefault="005166C1" w:rsidP="004D4F4B">
            <w:pPr>
              <w:widowControl/>
              <w:numPr>
                <w:ilvl w:val="0"/>
                <w:numId w:val="2"/>
              </w:numPr>
              <w:suppressAutoHyphens w:val="0"/>
              <w:spacing w:before="120" w:after="120"/>
              <w:jc w:val="both"/>
              <w:rPr>
                <w:rFonts w:ascii="Palatino Linotype" w:hAnsi="Palatino Linotype"/>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4A3BA225" w14:textId="77777777" w:rsidR="005166C1" w:rsidRPr="00F13A21" w:rsidRDefault="005166C1" w:rsidP="00C669B6">
            <w:pPr>
              <w:spacing w:before="120" w:after="120"/>
              <w:jc w:val="both"/>
              <w:rPr>
                <w:rFonts w:ascii="Palatino Linotype" w:hAnsi="Palatino Linotype"/>
                <w:lang w:val="ro-RO"/>
              </w:rPr>
            </w:pPr>
            <w:r w:rsidRPr="00F13A21">
              <w:rPr>
                <w:rFonts w:ascii="Palatino Linotype" w:hAnsi="Palatino Linotype"/>
                <w:lang w:val="ro-RO"/>
              </w:rPr>
              <w:t>Neaplicarea masurilor stabilite cu ocazia activităților de control</w:t>
            </w:r>
          </w:p>
        </w:tc>
        <w:tc>
          <w:tcPr>
            <w:tcW w:w="1306" w:type="pct"/>
            <w:gridSpan w:val="2"/>
            <w:tcBorders>
              <w:top w:val="nil"/>
              <w:left w:val="nil"/>
              <w:bottom w:val="single" w:sz="4" w:space="0" w:color="auto"/>
              <w:right w:val="single" w:sz="4" w:space="0" w:color="auto"/>
            </w:tcBorders>
            <w:shd w:val="clear" w:color="auto" w:fill="auto"/>
            <w:vAlign w:val="center"/>
          </w:tcPr>
          <w:p w14:paraId="7417EA63" w14:textId="77777777" w:rsidR="005166C1" w:rsidRPr="00F13A21" w:rsidRDefault="005166C1" w:rsidP="00C669B6">
            <w:pPr>
              <w:spacing w:before="120" w:after="120"/>
              <w:jc w:val="both"/>
              <w:rPr>
                <w:rFonts w:ascii="Palatino Linotype" w:hAnsi="Palatino Linotype"/>
                <w:lang w:val="ro-RO"/>
              </w:rPr>
            </w:pPr>
            <w:r w:rsidRPr="00F13A21">
              <w:rPr>
                <w:rFonts w:ascii="Palatino Linotype" w:hAnsi="Palatino Linotype"/>
                <w:lang w:val="ro-RO"/>
              </w:rPr>
              <w:t> </w:t>
            </w:r>
          </w:p>
          <w:p w14:paraId="58C6239D" w14:textId="603533FA" w:rsidR="005166C1" w:rsidRPr="00F13A21" w:rsidRDefault="005166C1" w:rsidP="00C669B6">
            <w:pPr>
              <w:spacing w:before="120" w:after="120"/>
              <w:jc w:val="both"/>
              <w:rPr>
                <w:rFonts w:ascii="Palatino Linotype" w:hAnsi="Palatino Linotype"/>
                <w:lang w:val="ro-RO"/>
              </w:rPr>
            </w:pPr>
            <w:r w:rsidRPr="00F13A21">
              <w:rPr>
                <w:rFonts w:ascii="Palatino Linotype" w:hAnsi="Palatino Linotype"/>
                <w:lang w:val="ro-RO"/>
              </w:rPr>
              <w:t>Cf. Legii nr. 51/2006</w:t>
            </w:r>
          </w:p>
        </w:tc>
      </w:tr>
      <w:tr w:rsidR="00F96059" w:rsidRPr="00F13A21" w14:paraId="25FD517D" w14:textId="77777777" w:rsidTr="0008642C">
        <w:trPr>
          <w:trHeight w:val="52"/>
        </w:trPr>
        <w:tc>
          <w:tcPr>
            <w:tcW w:w="476" w:type="pct"/>
            <w:tcBorders>
              <w:top w:val="nil"/>
              <w:left w:val="single" w:sz="4" w:space="0" w:color="auto"/>
              <w:bottom w:val="single" w:sz="4" w:space="0" w:color="auto"/>
              <w:right w:val="single" w:sz="4" w:space="0" w:color="auto"/>
            </w:tcBorders>
            <w:shd w:val="clear" w:color="auto" w:fill="auto"/>
            <w:noWrap/>
            <w:vAlign w:val="center"/>
          </w:tcPr>
          <w:p w14:paraId="7E60EA5B" w14:textId="77777777" w:rsidR="0008642C" w:rsidRPr="00F13A21" w:rsidRDefault="0008642C" w:rsidP="0008642C">
            <w:pPr>
              <w:widowControl/>
              <w:numPr>
                <w:ilvl w:val="0"/>
                <w:numId w:val="2"/>
              </w:numPr>
              <w:suppressAutoHyphens w:val="0"/>
              <w:spacing w:before="120" w:after="120"/>
              <w:jc w:val="both"/>
              <w:rPr>
                <w:rFonts w:ascii="Palatino Linotype" w:hAnsi="Palatino Linotype"/>
                <w:bCs/>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670BA52F" w14:textId="28C98C84" w:rsidR="0008642C" w:rsidRPr="00F13A21" w:rsidRDefault="003D27E6" w:rsidP="00A034E1">
            <w:pPr>
              <w:spacing w:before="120" w:after="120"/>
              <w:jc w:val="both"/>
              <w:rPr>
                <w:rFonts w:ascii="Palatino Linotype" w:hAnsi="Palatino Linotype"/>
                <w:bCs/>
                <w:lang w:val="ro-RO"/>
              </w:rPr>
            </w:pPr>
            <w:r w:rsidRPr="00F13A21">
              <w:rPr>
                <w:rFonts w:ascii="Palatino Linotype" w:hAnsi="Palatino Linotype"/>
                <w:bCs/>
                <w:lang w:val="ro-RO"/>
              </w:rPr>
              <w:t>Nerealizarea indicatorilor prevăzute la punctul 1.4.1.</w:t>
            </w:r>
            <w:r w:rsidR="003528A6" w:rsidRPr="00F13A21">
              <w:rPr>
                <w:rFonts w:ascii="Palatino Linotype" w:hAnsi="Palatino Linotype"/>
                <w:bCs/>
                <w:lang w:val="ro-RO"/>
              </w:rPr>
              <w:t>, respectiv</w:t>
            </w:r>
            <w:r w:rsidR="003528A6" w:rsidRPr="00F13A21">
              <w:rPr>
                <w:rFonts w:ascii="Palatino Linotype" w:hAnsi="Palatino Linotype"/>
                <w:lang w:val="ro-RO"/>
              </w:rPr>
              <w:t xml:space="preserve"> colectarea separată a deşeurilor </w:t>
            </w:r>
            <w:r w:rsidR="00A0456D" w:rsidRPr="00F13A21">
              <w:rPr>
                <w:rFonts w:ascii="Palatino Linotype" w:hAnsi="Palatino Linotype"/>
                <w:lang w:val="ro-RO"/>
              </w:rPr>
              <w:t>menajere</w:t>
            </w:r>
            <w:r w:rsidR="003528A6" w:rsidRPr="00F13A21">
              <w:rPr>
                <w:rFonts w:ascii="Palatino Linotype" w:hAnsi="Palatino Linotype"/>
                <w:lang w:val="ro-RO"/>
              </w:rPr>
              <w:t xml:space="preserve"> în conformitate cu  art. 17 alin. (5) lit. a) din O.U.G. nr. 92/2021</w:t>
            </w:r>
            <w:r w:rsidR="003528A6" w:rsidRPr="00F13A21">
              <w:rPr>
                <w:rFonts w:ascii="Palatino Linotype" w:hAnsi="Palatino Linotype"/>
                <w:bCs/>
                <w:lang w:val="ro-RO"/>
              </w:rPr>
              <w:t xml:space="preserve"> </w:t>
            </w:r>
            <w:r w:rsidR="00D736E5" w:rsidRPr="00F13A21">
              <w:rPr>
                <w:rFonts w:ascii="Palatino Linotype" w:hAnsi="Palatino Linotype"/>
                <w:bCs/>
                <w:lang w:val="ro-RO"/>
              </w:rPr>
              <w:t>coroborat cu dispozițiile art. 39 alin. (4) din Legea nr. 101/2006, republicată, cu completările și modificările ulterioare.</w:t>
            </w:r>
          </w:p>
        </w:tc>
        <w:tc>
          <w:tcPr>
            <w:tcW w:w="1306" w:type="pct"/>
            <w:gridSpan w:val="2"/>
            <w:tcBorders>
              <w:top w:val="nil"/>
              <w:left w:val="nil"/>
              <w:bottom w:val="single" w:sz="4" w:space="0" w:color="auto"/>
              <w:right w:val="single" w:sz="4" w:space="0" w:color="auto"/>
            </w:tcBorders>
            <w:shd w:val="clear" w:color="auto" w:fill="auto"/>
          </w:tcPr>
          <w:p w14:paraId="0263AB42" w14:textId="77777777" w:rsidR="0008642C" w:rsidRPr="00F13A21" w:rsidRDefault="0008642C" w:rsidP="0008642C">
            <w:pPr>
              <w:spacing w:line="276" w:lineRule="auto"/>
              <w:ind w:right="-107"/>
              <w:jc w:val="both"/>
              <w:rPr>
                <w:rFonts w:ascii="Palatino Linotype" w:hAnsi="Palatino Linotype"/>
                <w:sz w:val="22"/>
                <w:szCs w:val="22"/>
                <w:lang w:val="ro-RO"/>
              </w:rPr>
            </w:pPr>
            <w:r w:rsidRPr="00F13A21">
              <w:rPr>
                <w:rStyle w:val="salnbdy"/>
                <w:rFonts w:ascii="Palatino Linotype" w:hAnsi="Palatino Linotype"/>
                <w:color w:val="auto"/>
                <w:sz w:val="22"/>
                <w:szCs w:val="22"/>
                <w:lang w:val="ro-RO"/>
              </w:rPr>
              <w:t xml:space="preserve">Contravaloarea cheltuielilor cu </w:t>
            </w:r>
            <w:proofErr w:type="spellStart"/>
            <w:r w:rsidRPr="00F13A21">
              <w:rPr>
                <w:rStyle w:val="salnbdy"/>
                <w:rFonts w:ascii="Palatino Linotype" w:hAnsi="Palatino Linotype"/>
                <w:color w:val="auto"/>
                <w:sz w:val="22"/>
                <w:szCs w:val="22"/>
                <w:lang w:val="ro-RO"/>
              </w:rPr>
              <w:t>contribuţia</w:t>
            </w:r>
            <w:proofErr w:type="spellEnd"/>
            <w:r w:rsidRPr="00F13A21">
              <w:rPr>
                <w:rStyle w:val="salnbdy"/>
                <w:rFonts w:ascii="Palatino Linotype" w:hAnsi="Palatino Linotype"/>
                <w:color w:val="auto"/>
                <w:sz w:val="22"/>
                <w:szCs w:val="22"/>
                <w:lang w:val="ro-RO"/>
              </w:rPr>
              <w:t xml:space="preserve"> pentru economia circulară pentru </w:t>
            </w:r>
            <w:proofErr w:type="spellStart"/>
            <w:r w:rsidRPr="00F13A21">
              <w:rPr>
                <w:rStyle w:val="salnbdy"/>
                <w:rFonts w:ascii="Palatino Linotype" w:hAnsi="Palatino Linotype"/>
                <w:color w:val="auto"/>
                <w:sz w:val="22"/>
                <w:szCs w:val="22"/>
                <w:lang w:val="ro-RO"/>
              </w:rPr>
              <w:t>cantităţile</w:t>
            </w:r>
            <w:proofErr w:type="spellEnd"/>
            <w:r w:rsidRPr="00F13A21">
              <w:rPr>
                <w:rStyle w:val="salnbdy"/>
                <w:rFonts w:ascii="Palatino Linotype" w:hAnsi="Palatino Linotype"/>
                <w:color w:val="auto"/>
                <w:sz w:val="22"/>
                <w:szCs w:val="22"/>
                <w:lang w:val="ro-RO"/>
              </w:rPr>
              <w:t xml:space="preserve"> de </w:t>
            </w:r>
            <w:proofErr w:type="spellStart"/>
            <w:r w:rsidRPr="00F13A21">
              <w:rPr>
                <w:rStyle w:val="salnbdy"/>
                <w:rFonts w:ascii="Palatino Linotype" w:hAnsi="Palatino Linotype"/>
                <w:color w:val="auto"/>
                <w:sz w:val="22"/>
                <w:szCs w:val="22"/>
                <w:lang w:val="ro-RO"/>
              </w:rPr>
              <w:t>deşeuri</w:t>
            </w:r>
            <w:proofErr w:type="spellEnd"/>
            <w:r w:rsidRPr="00F13A21">
              <w:rPr>
                <w:rStyle w:val="salnbdy"/>
                <w:rFonts w:ascii="Palatino Linotype" w:hAnsi="Palatino Linotype"/>
                <w:color w:val="auto"/>
                <w:sz w:val="22"/>
                <w:szCs w:val="22"/>
                <w:lang w:val="ro-RO"/>
              </w:rPr>
              <w:t xml:space="preserve"> municipale destinate a fi depozitate care </w:t>
            </w:r>
            <w:proofErr w:type="spellStart"/>
            <w:r w:rsidRPr="00F13A21">
              <w:rPr>
                <w:rStyle w:val="salnbdy"/>
                <w:rFonts w:ascii="Palatino Linotype" w:hAnsi="Palatino Linotype"/>
                <w:color w:val="auto"/>
                <w:sz w:val="22"/>
                <w:szCs w:val="22"/>
                <w:lang w:val="ro-RO"/>
              </w:rPr>
              <w:t>depăşesc</w:t>
            </w:r>
            <w:proofErr w:type="spellEnd"/>
            <w:r w:rsidRPr="00F13A21">
              <w:rPr>
                <w:rStyle w:val="salnbdy"/>
                <w:rFonts w:ascii="Palatino Linotype" w:hAnsi="Palatino Linotype"/>
                <w:color w:val="auto"/>
                <w:sz w:val="22"/>
                <w:szCs w:val="22"/>
                <w:lang w:val="ro-RO"/>
              </w:rPr>
              <w:t xml:space="preserve"> </w:t>
            </w:r>
            <w:proofErr w:type="spellStart"/>
            <w:r w:rsidRPr="00F13A21">
              <w:rPr>
                <w:rStyle w:val="salnbdy"/>
                <w:rFonts w:ascii="Palatino Linotype" w:hAnsi="Palatino Linotype"/>
                <w:color w:val="auto"/>
                <w:sz w:val="22"/>
                <w:szCs w:val="22"/>
                <w:lang w:val="ro-RO"/>
              </w:rPr>
              <w:t>cantităţile</w:t>
            </w:r>
            <w:proofErr w:type="spellEnd"/>
            <w:r w:rsidRPr="00F13A21">
              <w:rPr>
                <w:rStyle w:val="salnbdy"/>
                <w:rFonts w:ascii="Palatino Linotype" w:hAnsi="Palatino Linotype"/>
                <w:color w:val="auto"/>
                <w:sz w:val="22"/>
                <w:szCs w:val="22"/>
                <w:lang w:val="ro-RO"/>
              </w:rPr>
              <w:t xml:space="preserve"> corespunzătoare indicatorilor de </w:t>
            </w:r>
            <w:proofErr w:type="spellStart"/>
            <w:r w:rsidRPr="00F13A21">
              <w:rPr>
                <w:rStyle w:val="salnbdy"/>
                <w:rFonts w:ascii="Palatino Linotype" w:hAnsi="Palatino Linotype"/>
                <w:color w:val="auto"/>
                <w:sz w:val="22"/>
                <w:szCs w:val="22"/>
                <w:lang w:val="ro-RO"/>
              </w:rPr>
              <w:t>performanţă</w:t>
            </w:r>
            <w:proofErr w:type="spellEnd"/>
            <w:r w:rsidRPr="00F13A21">
              <w:rPr>
                <w:rStyle w:val="salnbdy"/>
                <w:rFonts w:ascii="Palatino Linotype" w:hAnsi="Palatino Linotype"/>
                <w:color w:val="auto"/>
                <w:sz w:val="22"/>
                <w:szCs w:val="22"/>
                <w:lang w:val="ro-RO"/>
              </w:rPr>
              <w:t xml:space="preserve"> inclusiv cheltuielile aferente cu depozitarea acestor deşeuri</w:t>
            </w:r>
            <w:r w:rsidRPr="00F13A21">
              <w:rPr>
                <w:rFonts w:ascii="Palatino Linotype" w:hAnsi="Palatino Linotype"/>
                <w:sz w:val="22"/>
                <w:szCs w:val="22"/>
                <w:lang w:val="ro-RO"/>
              </w:rPr>
              <w:t>.</w:t>
            </w:r>
          </w:p>
          <w:p w14:paraId="04B81B55" w14:textId="2AC48725"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sz w:val="22"/>
                <w:szCs w:val="22"/>
                <w:lang w:val="ro-RO"/>
              </w:rPr>
              <w:t xml:space="preserve">Aplicarea penalităților se realizează prin faptul că, operatorul S.C. </w:t>
            </w:r>
            <w:proofErr w:type="spellStart"/>
            <w:r w:rsidRPr="00F13A21">
              <w:rPr>
                <w:rFonts w:ascii="Palatino Linotype" w:hAnsi="Palatino Linotype"/>
                <w:sz w:val="22"/>
                <w:szCs w:val="22"/>
                <w:lang w:val="ro-RO"/>
              </w:rPr>
              <w:t>Gosp</w:t>
            </w:r>
            <w:proofErr w:type="spellEnd"/>
            <w:r w:rsidRPr="00F13A21">
              <w:rPr>
                <w:rFonts w:ascii="Palatino Linotype" w:hAnsi="Palatino Linotype"/>
                <w:sz w:val="22"/>
                <w:szCs w:val="22"/>
                <w:lang w:val="ro-RO"/>
              </w:rPr>
              <w:t xml:space="preserve"> –</w:t>
            </w:r>
            <w:r w:rsidR="0035750C" w:rsidRPr="00F13A21">
              <w:rPr>
                <w:rFonts w:ascii="Palatino Linotype" w:hAnsi="Palatino Linotype"/>
                <w:sz w:val="22"/>
                <w:szCs w:val="22"/>
                <w:lang w:val="ro-RO"/>
              </w:rPr>
              <w:t xml:space="preserve"> </w:t>
            </w:r>
            <w:proofErr w:type="spellStart"/>
            <w:r w:rsidRPr="00F13A21">
              <w:rPr>
                <w:rFonts w:ascii="Palatino Linotype" w:hAnsi="Palatino Linotype"/>
                <w:sz w:val="22"/>
                <w:szCs w:val="22"/>
                <w:lang w:val="ro-RO"/>
              </w:rPr>
              <w:t>Com</w:t>
            </w:r>
            <w:proofErr w:type="spellEnd"/>
            <w:r w:rsidRPr="00F13A21">
              <w:rPr>
                <w:rFonts w:ascii="Palatino Linotype" w:hAnsi="Palatino Linotype"/>
                <w:sz w:val="22"/>
                <w:szCs w:val="22"/>
                <w:lang w:val="ro-RO"/>
              </w:rPr>
              <w:t xml:space="preserve"> S.R.L., nu va factura utilizatorilor contravaloarea cheltuielilor de depozitare pentru diferența de cantitate rezultată prin aplicarea indicatorului de performanță.</w:t>
            </w:r>
          </w:p>
        </w:tc>
      </w:tr>
      <w:tr w:rsidR="00F96059" w:rsidRPr="00F13A21" w14:paraId="232EFB39" w14:textId="77777777" w:rsidTr="0008642C">
        <w:trPr>
          <w:trHeight w:val="52"/>
        </w:trPr>
        <w:tc>
          <w:tcPr>
            <w:tcW w:w="476" w:type="pct"/>
            <w:tcBorders>
              <w:top w:val="nil"/>
              <w:left w:val="single" w:sz="4" w:space="0" w:color="auto"/>
              <w:bottom w:val="single" w:sz="4" w:space="0" w:color="auto"/>
              <w:right w:val="single" w:sz="4" w:space="0" w:color="auto"/>
            </w:tcBorders>
            <w:shd w:val="clear" w:color="auto" w:fill="auto"/>
            <w:noWrap/>
            <w:vAlign w:val="center"/>
          </w:tcPr>
          <w:p w14:paraId="19A433D6" w14:textId="77777777" w:rsidR="0008642C" w:rsidRPr="00F13A21" w:rsidRDefault="0008642C" w:rsidP="0008642C">
            <w:pPr>
              <w:widowControl/>
              <w:numPr>
                <w:ilvl w:val="0"/>
                <w:numId w:val="2"/>
              </w:numPr>
              <w:suppressAutoHyphens w:val="0"/>
              <w:spacing w:before="120" w:after="120"/>
              <w:jc w:val="both"/>
              <w:rPr>
                <w:rFonts w:ascii="Palatino Linotype" w:hAnsi="Palatino Linotype"/>
                <w:bCs/>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4B656AB7"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 xml:space="preserve">Refuzul operatorilor de a se supune controlului şi de a permite verificările </w:t>
            </w:r>
            <w:proofErr w:type="spellStart"/>
            <w:r w:rsidRPr="00F13A21">
              <w:rPr>
                <w:rFonts w:ascii="Palatino Linotype" w:hAnsi="Palatino Linotype"/>
                <w:bCs/>
                <w:lang w:val="ro-RO"/>
              </w:rPr>
              <w:t>şi</w:t>
            </w:r>
            <w:proofErr w:type="spellEnd"/>
            <w:r w:rsidRPr="00F13A21">
              <w:rPr>
                <w:rFonts w:ascii="Palatino Linotype" w:hAnsi="Palatino Linotype"/>
                <w:bCs/>
                <w:lang w:val="ro-RO"/>
              </w:rPr>
              <w:t xml:space="preserve"> </w:t>
            </w:r>
            <w:proofErr w:type="spellStart"/>
            <w:r w:rsidRPr="00F13A21">
              <w:rPr>
                <w:rFonts w:ascii="Palatino Linotype" w:hAnsi="Palatino Linotype"/>
                <w:bCs/>
                <w:lang w:val="ro-RO"/>
              </w:rPr>
              <w:t>inspecţiile</w:t>
            </w:r>
            <w:proofErr w:type="spellEnd"/>
            <w:r w:rsidRPr="00F13A21">
              <w:rPr>
                <w:rFonts w:ascii="Palatino Linotype" w:hAnsi="Palatino Linotype"/>
                <w:bCs/>
                <w:lang w:val="ro-RO"/>
              </w:rPr>
              <w:t xml:space="preserve"> prevăzute prin reglementări sau dispuse de autoritatea de reglementare competentă, precum </w:t>
            </w:r>
            <w:proofErr w:type="spellStart"/>
            <w:r w:rsidRPr="00F13A21">
              <w:rPr>
                <w:rFonts w:ascii="Palatino Linotype" w:hAnsi="Palatino Linotype"/>
                <w:bCs/>
                <w:lang w:val="ro-RO"/>
              </w:rPr>
              <w:t>şi</w:t>
            </w:r>
            <w:proofErr w:type="spellEnd"/>
            <w:r w:rsidRPr="00F13A21">
              <w:rPr>
                <w:rFonts w:ascii="Palatino Linotype" w:hAnsi="Palatino Linotype"/>
                <w:bCs/>
                <w:lang w:val="ro-RO"/>
              </w:rPr>
              <w:t xml:space="preserve"> </w:t>
            </w:r>
            <w:proofErr w:type="spellStart"/>
            <w:r w:rsidRPr="00F13A21">
              <w:rPr>
                <w:rFonts w:ascii="Palatino Linotype" w:hAnsi="Palatino Linotype"/>
                <w:bCs/>
                <w:lang w:val="ro-RO"/>
              </w:rPr>
              <w:t>obstrucţionarea</w:t>
            </w:r>
            <w:proofErr w:type="spellEnd"/>
            <w:r w:rsidRPr="00F13A21">
              <w:rPr>
                <w:rFonts w:ascii="Palatino Linotype" w:hAnsi="Palatino Linotype"/>
                <w:bCs/>
                <w:lang w:val="ro-RO"/>
              </w:rPr>
              <w:t xml:space="preserve"> acesteia în îndeplinirea </w:t>
            </w:r>
            <w:proofErr w:type="spellStart"/>
            <w:r w:rsidRPr="00F13A21">
              <w:rPr>
                <w:rFonts w:ascii="Palatino Linotype" w:hAnsi="Palatino Linotype"/>
                <w:bCs/>
                <w:lang w:val="ro-RO"/>
              </w:rPr>
              <w:t>atribuţiilor</w:t>
            </w:r>
            <w:proofErr w:type="spellEnd"/>
            <w:r w:rsidRPr="00F13A21">
              <w:rPr>
                <w:rFonts w:ascii="Palatino Linotype" w:hAnsi="Palatino Linotype"/>
                <w:bCs/>
                <w:lang w:val="ro-RO"/>
              </w:rPr>
              <w:t xml:space="preserve"> sale</w:t>
            </w:r>
          </w:p>
        </w:tc>
        <w:tc>
          <w:tcPr>
            <w:tcW w:w="1306" w:type="pct"/>
            <w:gridSpan w:val="2"/>
            <w:tcBorders>
              <w:top w:val="nil"/>
              <w:left w:val="nil"/>
              <w:bottom w:val="single" w:sz="4" w:space="0" w:color="auto"/>
              <w:right w:val="single" w:sz="4" w:space="0" w:color="auto"/>
            </w:tcBorders>
            <w:shd w:val="clear" w:color="auto" w:fill="auto"/>
            <w:vAlign w:val="center"/>
          </w:tcPr>
          <w:p w14:paraId="195D1658" w14:textId="4100C95A"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Cf Legii nr. 51/2006</w:t>
            </w:r>
          </w:p>
        </w:tc>
      </w:tr>
      <w:tr w:rsidR="00F96059" w:rsidRPr="00F13A21" w14:paraId="54384B5C" w14:textId="77777777" w:rsidTr="0008642C">
        <w:trPr>
          <w:trHeight w:val="52"/>
        </w:trPr>
        <w:tc>
          <w:tcPr>
            <w:tcW w:w="476" w:type="pct"/>
            <w:tcBorders>
              <w:top w:val="nil"/>
              <w:left w:val="single" w:sz="4" w:space="0" w:color="auto"/>
              <w:bottom w:val="single" w:sz="4" w:space="0" w:color="auto"/>
              <w:right w:val="single" w:sz="4" w:space="0" w:color="auto"/>
            </w:tcBorders>
            <w:shd w:val="clear" w:color="auto" w:fill="auto"/>
            <w:noWrap/>
            <w:vAlign w:val="center"/>
          </w:tcPr>
          <w:p w14:paraId="5C687799" w14:textId="77777777" w:rsidR="0008642C" w:rsidRPr="00F13A21" w:rsidRDefault="0008642C" w:rsidP="0008642C">
            <w:pPr>
              <w:widowControl/>
              <w:numPr>
                <w:ilvl w:val="0"/>
                <w:numId w:val="2"/>
              </w:numPr>
              <w:suppressAutoHyphens w:val="0"/>
              <w:spacing w:before="120" w:after="120"/>
              <w:jc w:val="both"/>
              <w:rPr>
                <w:rFonts w:ascii="Palatino Linotype" w:hAnsi="Palatino Linotype"/>
                <w:bCs/>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2EC103C5"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 xml:space="preserve">Furnizarea/prestarea serviciilor de </w:t>
            </w:r>
            <w:proofErr w:type="spellStart"/>
            <w:r w:rsidRPr="00F13A21">
              <w:rPr>
                <w:rFonts w:ascii="Palatino Linotype" w:hAnsi="Palatino Linotype"/>
                <w:bCs/>
                <w:lang w:val="ro-RO"/>
              </w:rPr>
              <w:t>utilităţi</w:t>
            </w:r>
            <w:proofErr w:type="spellEnd"/>
            <w:r w:rsidRPr="00F13A21">
              <w:rPr>
                <w:rFonts w:ascii="Palatino Linotype" w:hAnsi="Palatino Linotype"/>
                <w:bCs/>
                <w:lang w:val="ro-RO"/>
              </w:rPr>
              <w:t xml:space="preserve"> publice de către operatorii fără </w:t>
            </w:r>
            <w:proofErr w:type="spellStart"/>
            <w:r w:rsidRPr="00F13A21">
              <w:rPr>
                <w:rFonts w:ascii="Palatino Linotype" w:hAnsi="Palatino Linotype"/>
                <w:bCs/>
                <w:lang w:val="ro-RO"/>
              </w:rPr>
              <w:t>licenţă</w:t>
            </w:r>
            <w:proofErr w:type="spellEnd"/>
            <w:r w:rsidRPr="00F13A21">
              <w:rPr>
                <w:rFonts w:ascii="Palatino Linotype" w:hAnsi="Palatino Linotype"/>
                <w:bCs/>
                <w:lang w:val="ro-RO"/>
              </w:rPr>
              <w:t xml:space="preserve"> eliberată potrivit prevederilor legii sau cu </w:t>
            </w:r>
            <w:proofErr w:type="spellStart"/>
            <w:r w:rsidRPr="00F13A21">
              <w:rPr>
                <w:rFonts w:ascii="Palatino Linotype" w:hAnsi="Palatino Linotype"/>
                <w:bCs/>
                <w:lang w:val="ro-RO"/>
              </w:rPr>
              <w:t>licenţă</w:t>
            </w:r>
            <w:proofErr w:type="spellEnd"/>
            <w:r w:rsidRPr="00F13A21">
              <w:rPr>
                <w:rFonts w:ascii="Palatino Linotype" w:hAnsi="Palatino Linotype"/>
                <w:bCs/>
                <w:lang w:val="ro-RO"/>
              </w:rPr>
              <w:t xml:space="preserve"> a cărei valabilitate a expirat</w:t>
            </w:r>
          </w:p>
        </w:tc>
        <w:tc>
          <w:tcPr>
            <w:tcW w:w="1306" w:type="pct"/>
            <w:gridSpan w:val="2"/>
            <w:tcBorders>
              <w:top w:val="nil"/>
              <w:left w:val="nil"/>
              <w:bottom w:val="single" w:sz="4" w:space="0" w:color="auto"/>
              <w:right w:val="single" w:sz="4" w:space="0" w:color="auto"/>
            </w:tcBorders>
            <w:shd w:val="clear" w:color="auto" w:fill="auto"/>
            <w:vAlign w:val="center"/>
          </w:tcPr>
          <w:p w14:paraId="35B0A1B4" w14:textId="4A36F9AA"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Cf Legii nr. 51/2006</w:t>
            </w:r>
          </w:p>
        </w:tc>
      </w:tr>
      <w:tr w:rsidR="00F96059" w:rsidRPr="00F13A21" w14:paraId="518C92B5" w14:textId="77777777" w:rsidTr="0008642C">
        <w:trPr>
          <w:trHeight w:val="52"/>
        </w:trPr>
        <w:tc>
          <w:tcPr>
            <w:tcW w:w="476" w:type="pct"/>
            <w:tcBorders>
              <w:top w:val="nil"/>
              <w:left w:val="single" w:sz="4" w:space="0" w:color="auto"/>
              <w:bottom w:val="single" w:sz="4" w:space="0" w:color="auto"/>
              <w:right w:val="single" w:sz="4" w:space="0" w:color="auto"/>
            </w:tcBorders>
            <w:shd w:val="clear" w:color="auto" w:fill="auto"/>
            <w:noWrap/>
            <w:vAlign w:val="center"/>
          </w:tcPr>
          <w:p w14:paraId="0EAFE184" w14:textId="77777777" w:rsidR="0008642C" w:rsidRPr="00F13A21" w:rsidRDefault="0008642C" w:rsidP="0008642C">
            <w:pPr>
              <w:widowControl/>
              <w:numPr>
                <w:ilvl w:val="0"/>
                <w:numId w:val="2"/>
              </w:numPr>
              <w:suppressAutoHyphens w:val="0"/>
              <w:spacing w:before="120" w:after="120"/>
              <w:jc w:val="both"/>
              <w:rPr>
                <w:rFonts w:ascii="Palatino Linotype" w:hAnsi="Palatino Linotype"/>
                <w:bCs/>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0C6B374F"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 xml:space="preserve">Nerespectarea de către operatori a normelor privind </w:t>
            </w:r>
            <w:proofErr w:type="spellStart"/>
            <w:r w:rsidRPr="00F13A21">
              <w:rPr>
                <w:rFonts w:ascii="Palatino Linotype" w:hAnsi="Palatino Linotype"/>
                <w:bCs/>
                <w:lang w:val="ro-RO"/>
              </w:rPr>
              <w:t>protecţia</w:t>
            </w:r>
            <w:proofErr w:type="spellEnd"/>
            <w:r w:rsidRPr="00F13A21">
              <w:rPr>
                <w:rFonts w:ascii="Palatino Linotype" w:hAnsi="Palatino Linotype"/>
                <w:bCs/>
                <w:lang w:val="ro-RO"/>
              </w:rPr>
              <w:t xml:space="preserve"> igienei publice </w:t>
            </w:r>
            <w:proofErr w:type="spellStart"/>
            <w:r w:rsidRPr="00F13A21">
              <w:rPr>
                <w:rFonts w:ascii="Palatino Linotype" w:hAnsi="Palatino Linotype"/>
                <w:bCs/>
                <w:lang w:val="ro-RO"/>
              </w:rPr>
              <w:t>şi</w:t>
            </w:r>
            <w:proofErr w:type="spellEnd"/>
            <w:r w:rsidRPr="00F13A21">
              <w:rPr>
                <w:rFonts w:ascii="Palatino Linotype" w:hAnsi="Palatino Linotype"/>
                <w:bCs/>
                <w:lang w:val="ro-RO"/>
              </w:rPr>
              <w:t xml:space="preserve"> a </w:t>
            </w:r>
            <w:proofErr w:type="spellStart"/>
            <w:r w:rsidRPr="00F13A21">
              <w:rPr>
                <w:rFonts w:ascii="Palatino Linotype" w:hAnsi="Palatino Linotype"/>
                <w:bCs/>
                <w:lang w:val="ro-RO"/>
              </w:rPr>
              <w:t>sănătăţii</w:t>
            </w:r>
            <w:proofErr w:type="spellEnd"/>
            <w:r w:rsidRPr="00F13A21">
              <w:rPr>
                <w:rFonts w:ascii="Palatino Linotype" w:hAnsi="Palatino Linotype"/>
                <w:bCs/>
                <w:lang w:val="ro-RO"/>
              </w:rPr>
              <w:t xml:space="preserve"> </w:t>
            </w:r>
            <w:proofErr w:type="spellStart"/>
            <w:r w:rsidRPr="00F13A21">
              <w:rPr>
                <w:rFonts w:ascii="Palatino Linotype" w:hAnsi="Palatino Linotype"/>
                <w:bCs/>
                <w:lang w:val="ro-RO"/>
              </w:rPr>
              <w:t>populaţiei</w:t>
            </w:r>
            <w:proofErr w:type="spellEnd"/>
            <w:r w:rsidRPr="00F13A21">
              <w:rPr>
                <w:rFonts w:ascii="Palatino Linotype" w:hAnsi="Palatino Linotype"/>
                <w:bCs/>
                <w:lang w:val="ro-RO"/>
              </w:rPr>
              <w:t xml:space="preserve">, a mediului de </w:t>
            </w:r>
            <w:proofErr w:type="spellStart"/>
            <w:r w:rsidRPr="00F13A21">
              <w:rPr>
                <w:rFonts w:ascii="Palatino Linotype" w:hAnsi="Palatino Linotype"/>
                <w:bCs/>
                <w:lang w:val="ro-RO"/>
              </w:rPr>
              <w:t>viaţă</w:t>
            </w:r>
            <w:proofErr w:type="spellEnd"/>
            <w:r w:rsidRPr="00F13A21">
              <w:rPr>
                <w:rFonts w:ascii="Palatino Linotype" w:hAnsi="Palatino Linotype"/>
                <w:bCs/>
                <w:lang w:val="ro-RO"/>
              </w:rPr>
              <w:t xml:space="preserve"> al </w:t>
            </w:r>
            <w:proofErr w:type="spellStart"/>
            <w:r w:rsidRPr="00F13A21">
              <w:rPr>
                <w:rFonts w:ascii="Palatino Linotype" w:hAnsi="Palatino Linotype"/>
                <w:bCs/>
                <w:lang w:val="ro-RO"/>
              </w:rPr>
              <w:t>populaţiei</w:t>
            </w:r>
            <w:proofErr w:type="spellEnd"/>
            <w:r w:rsidRPr="00F13A21">
              <w:rPr>
                <w:rFonts w:ascii="Palatino Linotype" w:hAnsi="Palatino Linotype"/>
                <w:bCs/>
                <w:lang w:val="ro-RO"/>
              </w:rPr>
              <w:t xml:space="preserve"> </w:t>
            </w:r>
            <w:proofErr w:type="spellStart"/>
            <w:r w:rsidRPr="00F13A21">
              <w:rPr>
                <w:rFonts w:ascii="Palatino Linotype" w:hAnsi="Palatino Linotype"/>
                <w:bCs/>
                <w:lang w:val="ro-RO"/>
              </w:rPr>
              <w:t>şi</w:t>
            </w:r>
            <w:proofErr w:type="spellEnd"/>
            <w:r w:rsidRPr="00F13A21">
              <w:rPr>
                <w:rFonts w:ascii="Palatino Linotype" w:hAnsi="Palatino Linotype"/>
                <w:bCs/>
                <w:lang w:val="ro-RO"/>
              </w:rPr>
              <w:t xml:space="preserve"> a mediului</w:t>
            </w:r>
          </w:p>
        </w:tc>
        <w:tc>
          <w:tcPr>
            <w:tcW w:w="1306" w:type="pct"/>
            <w:gridSpan w:val="2"/>
            <w:tcBorders>
              <w:top w:val="nil"/>
              <w:left w:val="nil"/>
              <w:bottom w:val="single" w:sz="4" w:space="0" w:color="auto"/>
              <w:right w:val="single" w:sz="4" w:space="0" w:color="auto"/>
            </w:tcBorders>
            <w:shd w:val="clear" w:color="auto" w:fill="auto"/>
            <w:vAlign w:val="center"/>
          </w:tcPr>
          <w:p w14:paraId="089EDCE3" w14:textId="4A619869"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Cf Legii nr. 51/2006</w:t>
            </w:r>
          </w:p>
        </w:tc>
      </w:tr>
      <w:tr w:rsidR="00F96059" w:rsidRPr="00F13A21" w14:paraId="37E29AA3" w14:textId="77777777" w:rsidTr="0008642C">
        <w:trPr>
          <w:trHeight w:val="52"/>
        </w:trPr>
        <w:tc>
          <w:tcPr>
            <w:tcW w:w="476" w:type="pct"/>
            <w:tcBorders>
              <w:top w:val="nil"/>
              <w:left w:val="single" w:sz="4" w:space="0" w:color="auto"/>
              <w:bottom w:val="single" w:sz="4" w:space="0" w:color="auto"/>
              <w:right w:val="single" w:sz="4" w:space="0" w:color="auto"/>
            </w:tcBorders>
            <w:shd w:val="clear" w:color="auto" w:fill="auto"/>
            <w:noWrap/>
            <w:vAlign w:val="center"/>
          </w:tcPr>
          <w:p w14:paraId="18E503F8" w14:textId="77777777" w:rsidR="0008642C" w:rsidRPr="00F13A21" w:rsidRDefault="0008642C" w:rsidP="0008642C">
            <w:pPr>
              <w:widowControl/>
              <w:numPr>
                <w:ilvl w:val="0"/>
                <w:numId w:val="2"/>
              </w:numPr>
              <w:suppressAutoHyphens w:val="0"/>
              <w:spacing w:before="120" w:after="120"/>
              <w:jc w:val="both"/>
              <w:rPr>
                <w:rFonts w:ascii="Palatino Linotype" w:hAnsi="Palatino Linotype"/>
                <w:bCs/>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24D60F3F"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Sistarea nejustificată a serviciului sau refuzul de a relua activitatea după achitarea la zi a debitelor restante</w:t>
            </w:r>
          </w:p>
        </w:tc>
        <w:tc>
          <w:tcPr>
            <w:tcW w:w="1306" w:type="pct"/>
            <w:gridSpan w:val="2"/>
            <w:tcBorders>
              <w:top w:val="nil"/>
              <w:left w:val="nil"/>
              <w:bottom w:val="single" w:sz="4" w:space="0" w:color="auto"/>
              <w:right w:val="single" w:sz="4" w:space="0" w:color="auto"/>
            </w:tcBorders>
            <w:shd w:val="clear" w:color="auto" w:fill="auto"/>
            <w:vAlign w:val="center"/>
          </w:tcPr>
          <w:p w14:paraId="643A9E95" w14:textId="578DC715"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Cf Legii nr. 51/2006</w:t>
            </w:r>
          </w:p>
        </w:tc>
      </w:tr>
      <w:tr w:rsidR="00F96059" w:rsidRPr="00F13A21" w14:paraId="34E65446" w14:textId="77777777" w:rsidTr="0008642C">
        <w:trPr>
          <w:trHeight w:val="52"/>
        </w:trPr>
        <w:tc>
          <w:tcPr>
            <w:tcW w:w="476" w:type="pct"/>
            <w:tcBorders>
              <w:top w:val="nil"/>
              <w:left w:val="single" w:sz="4" w:space="0" w:color="auto"/>
              <w:bottom w:val="single" w:sz="4" w:space="0" w:color="auto"/>
              <w:right w:val="single" w:sz="4" w:space="0" w:color="auto"/>
            </w:tcBorders>
            <w:shd w:val="clear" w:color="auto" w:fill="auto"/>
            <w:noWrap/>
            <w:vAlign w:val="center"/>
          </w:tcPr>
          <w:p w14:paraId="0B533742" w14:textId="77777777" w:rsidR="0008642C" w:rsidRPr="00F13A21" w:rsidRDefault="0008642C" w:rsidP="0008642C">
            <w:pPr>
              <w:widowControl/>
              <w:numPr>
                <w:ilvl w:val="0"/>
                <w:numId w:val="2"/>
              </w:numPr>
              <w:suppressAutoHyphens w:val="0"/>
              <w:spacing w:before="120" w:after="120"/>
              <w:jc w:val="both"/>
              <w:rPr>
                <w:rFonts w:ascii="Palatino Linotype" w:hAnsi="Palatino Linotype"/>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127BA2DD" w14:textId="77777777" w:rsidR="0008642C" w:rsidRPr="00F13A21" w:rsidRDefault="0008642C" w:rsidP="0008642C">
            <w:pPr>
              <w:spacing w:before="120" w:after="120"/>
              <w:jc w:val="both"/>
              <w:rPr>
                <w:rFonts w:ascii="Palatino Linotype" w:hAnsi="Palatino Linotype"/>
                <w:lang w:val="ro-RO"/>
              </w:rPr>
            </w:pPr>
            <w:r w:rsidRPr="00F13A21">
              <w:rPr>
                <w:rFonts w:ascii="Palatino Linotype" w:hAnsi="Palatino Linotype"/>
                <w:lang w:val="ro-RO"/>
              </w:rPr>
              <w:t>Nerespectarea fluxului deșeurilor indicat de autoritatea locala/contractantă</w:t>
            </w:r>
          </w:p>
        </w:tc>
        <w:tc>
          <w:tcPr>
            <w:tcW w:w="1306" w:type="pct"/>
            <w:gridSpan w:val="2"/>
            <w:tcBorders>
              <w:top w:val="nil"/>
              <w:left w:val="nil"/>
              <w:bottom w:val="single" w:sz="4" w:space="0" w:color="auto"/>
              <w:right w:val="single" w:sz="4" w:space="0" w:color="auto"/>
            </w:tcBorders>
            <w:shd w:val="clear" w:color="auto" w:fill="auto"/>
            <w:vAlign w:val="center"/>
          </w:tcPr>
          <w:p w14:paraId="72C2C401" w14:textId="490DCB81" w:rsidR="0008642C" w:rsidRPr="00F13A21" w:rsidRDefault="0008642C" w:rsidP="007638EB">
            <w:pPr>
              <w:spacing w:before="120" w:after="120"/>
              <w:jc w:val="both"/>
              <w:rPr>
                <w:rFonts w:ascii="Palatino Linotype" w:hAnsi="Palatino Linotype"/>
                <w:lang w:val="ro-RO"/>
              </w:rPr>
            </w:pPr>
            <w:r w:rsidRPr="00F13A21">
              <w:rPr>
                <w:rFonts w:ascii="Palatino Linotype" w:hAnsi="Palatino Linotype"/>
                <w:bCs/>
                <w:lang w:val="ro-RO"/>
              </w:rPr>
              <w:t xml:space="preserve">Cf </w:t>
            </w:r>
            <w:r w:rsidR="007638EB" w:rsidRPr="00F13A21">
              <w:rPr>
                <w:rFonts w:ascii="Palatino Linotype" w:hAnsi="Palatino Linotype"/>
                <w:bCs/>
                <w:lang w:val="ro-RO"/>
              </w:rPr>
              <w:t>OG</w:t>
            </w:r>
            <w:r w:rsidRPr="00F13A21">
              <w:rPr>
                <w:rFonts w:ascii="Palatino Linotype" w:hAnsi="Palatino Linotype"/>
                <w:bCs/>
                <w:lang w:val="ro-RO"/>
              </w:rPr>
              <w:t xml:space="preserve"> nr. 92/2021</w:t>
            </w:r>
          </w:p>
        </w:tc>
      </w:tr>
      <w:tr w:rsidR="00F96059" w:rsidRPr="00F13A21" w14:paraId="202D614C" w14:textId="77777777" w:rsidTr="00EE7AB2">
        <w:trPr>
          <w:trHeight w:val="800"/>
        </w:trPr>
        <w:tc>
          <w:tcPr>
            <w:tcW w:w="3694" w:type="pct"/>
            <w:gridSpan w:val="2"/>
            <w:tcBorders>
              <w:top w:val="nil"/>
              <w:left w:val="single" w:sz="4" w:space="0" w:color="auto"/>
              <w:bottom w:val="single" w:sz="4" w:space="0" w:color="auto"/>
              <w:right w:val="single" w:sz="4" w:space="0" w:color="auto"/>
            </w:tcBorders>
            <w:shd w:val="clear" w:color="auto" w:fill="D6E3BC"/>
            <w:noWrap/>
            <w:vAlign w:val="center"/>
          </w:tcPr>
          <w:p w14:paraId="32D6EA2D" w14:textId="14FAF44E" w:rsidR="0008642C" w:rsidRPr="00F13A21" w:rsidRDefault="0008642C" w:rsidP="00B91AB7">
            <w:pPr>
              <w:spacing w:before="120" w:after="120"/>
              <w:jc w:val="both"/>
              <w:rPr>
                <w:rFonts w:ascii="Palatino Linotype" w:hAnsi="Palatino Linotype"/>
                <w:b/>
                <w:i/>
                <w:lang w:val="ro-RO"/>
              </w:rPr>
            </w:pPr>
            <w:r w:rsidRPr="00F13A21">
              <w:rPr>
                <w:rFonts w:ascii="Palatino Linotype" w:hAnsi="Palatino Linotype"/>
                <w:b/>
                <w:i/>
                <w:lang w:val="ro-RO"/>
              </w:rPr>
              <w:t> </w:t>
            </w:r>
            <w:r w:rsidR="00B91AB7" w:rsidRPr="00F13A21">
              <w:rPr>
                <w:rFonts w:ascii="Palatino Linotype" w:hAnsi="Palatino Linotype"/>
                <w:b/>
                <w:i/>
                <w:lang w:val="ro-RO"/>
              </w:rPr>
              <w:t xml:space="preserve">Contravenții și </w:t>
            </w:r>
            <w:proofErr w:type="spellStart"/>
            <w:r w:rsidR="00B91AB7" w:rsidRPr="00F13A21">
              <w:rPr>
                <w:rFonts w:ascii="Palatino Linotype" w:hAnsi="Palatino Linotype"/>
                <w:b/>
                <w:i/>
                <w:lang w:val="ro-RO"/>
              </w:rPr>
              <w:t>s</w:t>
            </w:r>
            <w:r w:rsidRPr="00F13A21">
              <w:rPr>
                <w:rFonts w:ascii="Palatino Linotype" w:hAnsi="Palatino Linotype"/>
                <w:b/>
                <w:i/>
                <w:lang w:val="ro-RO"/>
              </w:rPr>
              <w:t>ancţiuni</w:t>
            </w:r>
            <w:proofErr w:type="spellEnd"/>
            <w:r w:rsidR="00EE7AB2" w:rsidRPr="00F13A21">
              <w:rPr>
                <w:rFonts w:ascii="Palatino Linotype" w:hAnsi="Palatino Linotype"/>
                <w:b/>
                <w:i/>
                <w:lang w:val="ro-RO"/>
              </w:rPr>
              <w:t xml:space="preserve"> / amenzi</w:t>
            </w:r>
            <w:r w:rsidRPr="00F13A21">
              <w:rPr>
                <w:rFonts w:ascii="Palatino Linotype" w:hAnsi="Palatino Linotype"/>
                <w:b/>
                <w:i/>
                <w:lang w:val="ro-RO"/>
              </w:rPr>
              <w:t xml:space="preserve"> pentru utilizatorii serviciilor de salubrizare                       </w:t>
            </w:r>
          </w:p>
        </w:tc>
        <w:tc>
          <w:tcPr>
            <w:tcW w:w="584" w:type="pct"/>
            <w:tcBorders>
              <w:top w:val="nil"/>
              <w:left w:val="single" w:sz="4" w:space="0" w:color="auto"/>
              <w:bottom w:val="single" w:sz="4" w:space="0" w:color="auto"/>
              <w:right w:val="single" w:sz="4" w:space="0" w:color="auto"/>
            </w:tcBorders>
            <w:shd w:val="clear" w:color="auto" w:fill="D6E3BC"/>
            <w:vAlign w:val="center"/>
          </w:tcPr>
          <w:p w14:paraId="58C2E573" w14:textId="5B831845" w:rsidR="0008642C" w:rsidRPr="00F13A21" w:rsidRDefault="0008642C" w:rsidP="0008642C">
            <w:pPr>
              <w:spacing w:before="120" w:after="120"/>
              <w:jc w:val="both"/>
              <w:rPr>
                <w:rFonts w:ascii="Palatino Linotype" w:hAnsi="Palatino Linotype"/>
                <w:b/>
                <w:i/>
                <w:lang w:val="ro-RO"/>
              </w:rPr>
            </w:pPr>
            <w:r w:rsidRPr="00F13A21">
              <w:rPr>
                <w:rFonts w:ascii="Palatino Linotype" w:hAnsi="Palatino Linotype"/>
                <w:b/>
                <w:i/>
                <w:lang w:val="ro-RO"/>
              </w:rPr>
              <w:t xml:space="preserve">Pers. </w:t>
            </w:r>
            <w:r w:rsidR="00B91AB7" w:rsidRPr="00F13A21">
              <w:rPr>
                <w:rFonts w:ascii="Palatino Linotype" w:hAnsi="Palatino Linotype"/>
                <w:b/>
                <w:i/>
                <w:lang w:val="ro-RO"/>
              </w:rPr>
              <w:t>f</w:t>
            </w:r>
            <w:r w:rsidRPr="00F13A21">
              <w:rPr>
                <w:rFonts w:ascii="Palatino Linotype" w:hAnsi="Palatino Linotype"/>
                <w:b/>
                <w:i/>
                <w:lang w:val="ro-RO"/>
              </w:rPr>
              <w:t>izice</w:t>
            </w:r>
          </w:p>
          <w:p w14:paraId="033BC94A" w14:textId="2CC6B07A" w:rsidR="00EE7AB2" w:rsidRPr="00F13A21" w:rsidRDefault="00EE7AB2" w:rsidP="0008642C">
            <w:pPr>
              <w:spacing w:before="120" w:after="120"/>
              <w:jc w:val="both"/>
              <w:rPr>
                <w:rFonts w:ascii="Palatino Linotype" w:hAnsi="Palatino Linotype"/>
                <w:b/>
                <w:i/>
                <w:lang w:val="ro-RO"/>
              </w:rPr>
            </w:pPr>
            <w:r w:rsidRPr="00F13A21">
              <w:rPr>
                <w:rFonts w:ascii="Palatino Linotype" w:hAnsi="Palatino Linotype"/>
                <w:b/>
                <w:i/>
                <w:lang w:val="ro-RO"/>
              </w:rPr>
              <w:t>lei</w:t>
            </w:r>
          </w:p>
        </w:tc>
        <w:tc>
          <w:tcPr>
            <w:tcW w:w="722" w:type="pct"/>
            <w:tcBorders>
              <w:top w:val="nil"/>
              <w:left w:val="single" w:sz="4" w:space="0" w:color="auto"/>
              <w:bottom w:val="single" w:sz="4" w:space="0" w:color="auto"/>
              <w:right w:val="single" w:sz="4" w:space="0" w:color="000000"/>
            </w:tcBorders>
            <w:shd w:val="clear" w:color="auto" w:fill="D6E3BC"/>
            <w:vAlign w:val="center"/>
          </w:tcPr>
          <w:p w14:paraId="5685A7EA" w14:textId="77777777" w:rsidR="0008642C" w:rsidRPr="00F13A21" w:rsidRDefault="0008642C" w:rsidP="0008642C">
            <w:pPr>
              <w:spacing w:before="120" w:after="120"/>
              <w:jc w:val="both"/>
              <w:rPr>
                <w:rFonts w:ascii="Palatino Linotype" w:hAnsi="Palatino Linotype"/>
                <w:b/>
                <w:i/>
                <w:lang w:val="ro-RO"/>
              </w:rPr>
            </w:pPr>
            <w:r w:rsidRPr="00F13A21">
              <w:rPr>
                <w:rFonts w:ascii="Palatino Linotype" w:hAnsi="Palatino Linotype"/>
                <w:b/>
                <w:i/>
                <w:lang w:val="ro-RO"/>
              </w:rPr>
              <w:t>Pers juridice</w:t>
            </w:r>
          </w:p>
          <w:p w14:paraId="27A5D6C7" w14:textId="6087AA73" w:rsidR="00EE7AB2" w:rsidRPr="00F13A21" w:rsidRDefault="00EE7AB2" w:rsidP="0008642C">
            <w:pPr>
              <w:spacing w:before="120" w:after="120"/>
              <w:jc w:val="both"/>
              <w:rPr>
                <w:rFonts w:ascii="Palatino Linotype" w:hAnsi="Palatino Linotype"/>
                <w:b/>
                <w:i/>
                <w:lang w:val="ro-RO"/>
              </w:rPr>
            </w:pPr>
            <w:r w:rsidRPr="00F13A21">
              <w:rPr>
                <w:rFonts w:ascii="Palatino Linotype" w:hAnsi="Palatino Linotype"/>
                <w:b/>
                <w:i/>
                <w:lang w:val="ro-RO"/>
              </w:rPr>
              <w:t>lei</w:t>
            </w:r>
          </w:p>
        </w:tc>
      </w:tr>
      <w:tr w:rsidR="00F96059" w:rsidRPr="00F13A21" w14:paraId="5A339DCD" w14:textId="77777777" w:rsidTr="0008642C">
        <w:trPr>
          <w:trHeight w:val="52"/>
        </w:trPr>
        <w:tc>
          <w:tcPr>
            <w:tcW w:w="476" w:type="pct"/>
            <w:tcBorders>
              <w:top w:val="nil"/>
              <w:left w:val="single" w:sz="4" w:space="0" w:color="auto"/>
              <w:bottom w:val="single" w:sz="4" w:space="0" w:color="auto"/>
              <w:right w:val="single" w:sz="4" w:space="0" w:color="auto"/>
            </w:tcBorders>
            <w:shd w:val="clear" w:color="auto" w:fill="auto"/>
            <w:noWrap/>
            <w:vAlign w:val="center"/>
          </w:tcPr>
          <w:p w14:paraId="07FA524A" w14:textId="77777777" w:rsidR="0008642C" w:rsidRPr="00F13A21" w:rsidRDefault="0008642C" w:rsidP="0008642C">
            <w:pPr>
              <w:widowControl/>
              <w:numPr>
                <w:ilvl w:val="0"/>
                <w:numId w:val="3"/>
              </w:numPr>
              <w:suppressAutoHyphens w:val="0"/>
              <w:spacing w:before="120" w:after="120"/>
              <w:jc w:val="both"/>
              <w:rPr>
                <w:rFonts w:ascii="Palatino Linotype" w:hAnsi="Palatino Linotype"/>
                <w:bCs/>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2933A4C5"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 xml:space="preserve">Abandonarea sau depozitarea deşeurilor municipale pe spatiile verzi, căile de </w:t>
            </w:r>
            <w:proofErr w:type="spellStart"/>
            <w:r w:rsidRPr="00F13A21">
              <w:rPr>
                <w:rFonts w:ascii="Palatino Linotype" w:hAnsi="Palatino Linotype"/>
                <w:bCs/>
                <w:lang w:val="ro-RO"/>
              </w:rPr>
              <w:t>comunicaţie</w:t>
            </w:r>
            <w:proofErr w:type="spellEnd"/>
            <w:r w:rsidRPr="00F13A21">
              <w:rPr>
                <w:rFonts w:ascii="Palatino Linotype" w:hAnsi="Palatino Linotype"/>
                <w:bCs/>
                <w:lang w:val="ro-RO"/>
              </w:rPr>
              <w:t>, în locurile publice sau în alte locuri decât cele special amenajate</w:t>
            </w:r>
          </w:p>
        </w:tc>
        <w:tc>
          <w:tcPr>
            <w:tcW w:w="584" w:type="pct"/>
            <w:tcBorders>
              <w:top w:val="nil"/>
              <w:left w:val="nil"/>
              <w:bottom w:val="single" w:sz="4" w:space="0" w:color="auto"/>
              <w:right w:val="single" w:sz="4" w:space="0" w:color="auto"/>
            </w:tcBorders>
            <w:shd w:val="clear" w:color="auto" w:fill="auto"/>
            <w:noWrap/>
            <w:vAlign w:val="center"/>
          </w:tcPr>
          <w:p w14:paraId="3D44E2C6"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100-200</w:t>
            </w:r>
          </w:p>
        </w:tc>
        <w:tc>
          <w:tcPr>
            <w:tcW w:w="722" w:type="pct"/>
            <w:tcBorders>
              <w:top w:val="nil"/>
              <w:left w:val="nil"/>
              <w:bottom w:val="single" w:sz="4" w:space="0" w:color="auto"/>
              <w:right w:val="single" w:sz="4" w:space="0" w:color="auto"/>
            </w:tcBorders>
            <w:shd w:val="clear" w:color="auto" w:fill="auto"/>
            <w:noWrap/>
            <w:vAlign w:val="center"/>
          </w:tcPr>
          <w:p w14:paraId="16BC8B2B"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500 - 2.500</w:t>
            </w:r>
          </w:p>
        </w:tc>
      </w:tr>
      <w:tr w:rsidR="00F96059" w:rsidRPr="00F13A21" w14:paraId="6C1D4801" w14:textId="77777777" w:rsidTr="0008642C">
        <w:trPr>
          <w:trHeight w:val="52"/>
        </w:trPr>
        <w:tc>
          <w:tcPr>
            <w:tcW w:w="476" w:type="pct"/>
            <w:tcBorders>
              <w:top w:val="nil"/>
              <w:left w:val="single" w:sz="4" w:space="0" w:color="auto"/>
              <w:bottom w:val="single" w:sz="4" w:space="0" w:color="auto"/>
              <w:right w:val="single" w:sz="4" w:space="0" w:color="auto"/>
            </w:tcBorders>
            <w:shd w:val="clear" w:color="auto" w:fill="auto"/>
            <w:noWrap/>
            <w:vAlign w:val="center"/>
          </w:tcPr>
          <w:p w14:paraId="0939AF9F" w14:textId="77777777" w:rsidR="0008642C" w:rsidRPr="00F13A21" w:rsidRDefault="0008642C" w:rsidP="0008642C">
            <w:pPr>
              <w:widowControl/>
              <w:numPr>
                <w:ilvl w:val="0"/>
                <w:numId w:val="3"/>
              </w:numPr>
              <w:suppressAutoHyphens w:val="0"/>
              <w:spacing w:before="120" w:after="120"/>
              <w:jc w:val="both"/>
              <w:rPr>
                <w:rFonts w:ascii="Palatino Linotype" w:hAnsi="Palatino Linotype"/>
                <w:bCs/>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05131AB1"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 xml:space="preserve">Nerespectarea colectării selective a deşeurilor </w:t>
            </w:r>
          </w:p>
        </w:tc>
        <w:tc>
          <w:tcPr>
            <w:tcW w:w="584" w:type="pct"/>
            <w:tcBorders>
              <w:top w:val="nil"/>
              <w:left w:val="nil"/>
              <w:bottom w:val="single" w:sz="4" w:space="0" w:color="auto"/>
              <w:right w:val="single" w:sz="4" w:space="0" w:color="auto"/>
            </w:tcBorders>
            <w:shd w:val="clear" w:color="auto" w:fill="auto"/>
            <w:noWrap/>
            <w:vAlign w:val="center"/>
          </w:tcPr>
          <w:p w14:paraId="48F3A70E"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200-500</w:t>
            </w:r>
          </w:p>
        </w:tc>
        <w:tc>
          <w:tcPr>
            <w:tcW w:w="722" w:type="pct"/>
            <w:tcBorders>
              <w:top w:val="nil"/>
              <w:left w:val="nil"/>
              <w:bottom w:val="single" w:sz="4" w:space="0" w:color="auto"/>
              <w:right w:val="single" w:sz="4" w:space="0" w:color="auto"/>
            </w:tcBorders>
            <w:shd w:val="clear" w:color="auto" w:fill="auto"/>
            <w:noWrap/>
            <w:vAlign w:val="center"/>
          </w:tcPr>
          <w:p w14:paraId="465CAB1D"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2000-5000</w:t>
            </w:r>
          </w:p>
        </w:tc>
      </w:tr>
      <w:tr w:rsidR="00F96059" w:rsidRPr="00F13A21" w14:paraId="54E06FC7" w14:textId="77777777" w:rsidTr="0008642C">
        <w:trPr>
          <w:trHeight w:val="52"/>
        </w:trPr>
        <w:tc>
          <w:tcPr>
            <w:tcW w:w="476" w:type="pct"/>
            <w:tcBorders>
              <w:top w:val="nil"/>
              <w:left w:val="single" w:sz="4" w:space="0" w:color="auto"/>
              <w:bottom w:val="single" w:sz="4" w:space="0" w:color="auto"/>
              <w:right w:val="single" w:sz="4" w:space="0" w:color="auto"/>
            </w:tcBorders>
            <w:shd w:val="clear" w:color="auto" w:fill="auto"/>
            <w:noWrap/>
            <w:vAlign w:val="center"/>
          </w:tcPr>
          <w:p w14:paraId="3A6051B7" w14:textId="77777777" w:rsidR="0008642C" w:rsidRPr="00F13A21" w:rsidRDefault="0008642C" w:rsidP="0008642C">
            <w:pPr>
              <w:widowControl/>
              <w:numPr>
                <w:ilvl w:val="0"/>
                <w:numId w:val="3"/>
              </w:numPr>
              <w:suppressAutoHyphens w:val="0"/>
              <w:spacing w:before="120" w:after="120"/>
              <w:jc w:val="both"/>
              <w:rPr>
                <w:rFonts w:ascii="Palatino Linotype" w:hAnsi="Palatino Linotype"/>
                <w:bCs/>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1C2B9CFE"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 xml:space="preserve">Depozitarea deşeurilor pe platformele de colectare în afara recipientelor </w:t>
            </w:r>
            <w:proofErr w:type="spellStart"/>
            <w:r w:rsidRPr="00F13A21">
              <w:rPr>
                <w:rFonts w:ascii="Palatino Linotype" w:hAnsi="Palatino Linotype"/>
                <w:bCs/>
                <w:lang w:val="ro-RO"/>
              </w:rPr>
              <w:t>şi</w:t>
            </w:r>
            <w:proofErr w:type="spellEnd"/>
            <w:r w:rsidRPr="00F13A21">
              <w:rPr>
                <w:rFonts w:ascii="Palatino Linotype" w:hAnsi="Palatino Linotype"/>
                <w:bCs/>
                <w:lang w:val="ro-RO"/>
              </w:rPr>
              <w:t xml:space="preserve"> nemenținerea </w:t>
            </w:r>
            <w:proofErr w:type="spellStart"/>
            <w:r w:rsidRPr="00F13A21">
              <w:rPr>
                <w:rFonts w:ascii="Palatino Linotype" w:hAnsi="Palatino Linotype"/>
                <w:bCs/>
                <w:lang w:val="ro-RO"/>
              </w:rPr>
              <w:t>curăţeniei</w:t>
            </w:r>
            <w:proofErr w:type="spellEnd"/>
            <w:r w:rsidRPr="00F13A21">
              <w:rPr>
                <w:rFonts w:ascii="Palatino Linotype" w:hAnsi="Palatino Linotype"/>
                <w:bCs/>
                <w:lang w:val="ro-RO"/>
              </w:rPr>
              <w:t xml:space="preserve"> pe platforme.</w:t>
            </w:r>
          </w:p>
        </w:tc>
        <w:tc>
          <w:tcPr>
            <w:tcW w:w="584" w:type="pct"/>
            <w:tcBorders>
              <w:top w:val="nil"/>
              <w:left w:val="nil"/>
              <w:bottom w:val="single" w:sz="4" w:space="0" w:color="auto"/>
              <w:right w:val="single" w:sz="4" w:space="0" w:color="auto"/>
            </w:tcBorders>
            <w:shd w:val="clear" w:color="auto" w:fill="auto"/>
            <w:noWrap/>
            <w:vAlign w:val="center"/>
          </w:tcPr>
          <w:p w14:paraId="50328900"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100-200</w:t>
            </w:r>
          </w:p>
        </w:tc>
        <w:tc>
          <w:tcPr>
            <w:tcW w:w="722" w:type="pct"/>
            <w:tcBorders>
              <w:top w:val="nil"/>
              <w:left w:val="nil"/>
              <w:bottom w:val="single" w:sz="4" w:space="0" w:color="auto"/>
              <w:right w:val="single" w:sz="4" w:space="0" w:color="auto"/>
            </w:tcBorders>
            <w:shd w:val="clear" w:color="auto" w:fill="auto"/>
            <w:noWrap/>
            <w:vAlign w:val="center"/>
          </w:tcPr>
          <w:p w14:paraId="3DBE9ED7"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500- 1.000</w:t>
            </w:r>
          </w:p>
        </w:tc>
      </w:tr>
      <w:tr w:rsidR="00F96059" w:rsidRPr="00F13A21" w14:paraId="6E351B1C" w14:textId="77777777" w:rsidTr="0008642C">
        <w:trPr>
          <w:trHeight w:val="52"/>
        </w:trPr>
        <w:tc>
          <w:tcPr>
            <w:tcW w:w="476" w:type="pct"/>
            <w:tcBorders>
              <w:top w:val="nil"/>
              <w:left w:val="single" w:sz="4" w:space="0" w:color="auto"/>
              <w:bottom w:val="single" w:sz="4" w:space="0" w:color="auto"/>
              <w:right w:val="single" w:sz="4" w:space="0" w:color="auto"/>
            </w:tcBorders>
            <w:shd w:val="clear" w:color="auto" w:fill="auto"/>
            <w:noWrap/>
            <w:vAlign w:val="center"/>
          </w:tcPr>
          <w:p w14:paraId="412CFEAF" w14:textId="77777777" w:rsidR="0008642C" w:rsidRPr="00F13A21" w:rsidRDefault="0008642C" w:rsidP="0008642C">
            <w:pPr>
              <w:widowControl/>
              <w:numPr>
                <w:ilvl w:val="0"/>
                <w:numId w:val="3"/>
              </w:numPr>
              <w:suppressAutoHyphens w:val="0"/>
              <w:spacing w:before="120" w:after="120"/>
              <w:jc w:val="both"/>
              <w:rPr>
                <w:rFonts w:ascii="Palatino Linotype" w:hAnsi="Palatino Linotype"/>
                <w:bCs/>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76334DCC"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 xml:space="preserve">Depunerea în recipientele de colectare a deşeurilor municipale de pe platformele amenajate pe domeniul public, de </w:t>
            </w:r>
            <w:proofErr w:type="spellStart"/>
            <w:r w:rsidRPr="00F13A21">
              <w:rPr>
                <w:rFonts w:ascii="Palatino Linotype" w:hAnsi="Palatino Linotype"/>
                <w:bCs/>
                <w:lang w:val="ro-RO"/>
              </w:rPr>
              <w:t>deşeuri</w:t>
            </w:r>
            <w:proofErr w:type="spellEnd"/>
            <w:r w:rsidRPr="00F13A21">
              <w:rPr>
                <w:rFonts w:ascii="Palatino Linotype" w:hAnsi="Palatino Linotype"/>
                <w:bCs/>
                <w:lang w:val="ro-RO"/>
              </w:rPr>
              <w:t xml:space="preserve"> animaliere (</w:t>
            </w:r>
            <w:proofErr w:type="spellStart"/>
            <w:r w:rsidRPr="00F13A21">
              <w:rPr>
                <w:rFonts w:ascii="Palatino Linotype" w:hAnsi="Palatino Linotype"/>
                <w:bCs/>
                <w:lang w:val="ro-RO"/>
              </w:rPr>
              <w:t>dejecţii</w:t>
            </w:r>
            <w:proofErr w:type="spellEnd"/>
            <w:r w:rsidRPr="00F13A21">
              <w:rPr>
                <w:rFonts w:ascii="Palatino Linotype" w:hAnsi="Palatino Linotype"/>
                <w:bCs/>
                <w:lang w:val="ro-RO"/>
              </w:rPr>
              <w:t>, cadavre de animale/păsări), deşeuri de construcții/demolări, deşeuri vegetale, deşeuri periculoase etc.</w:t>
            </w:r>
          </w:p>
        </w:tc>
        <w:tc>
          <w:tcPr>
            <w:tcW w:w="584" w:type="pct"/>
            <w:tcBorders>
              <w:top w:val="nil"/>
              <w:left w:val="nil"/>
              <w:bottom w:val="single" w:sz="4" w:space="0" w:color="auto"/>
              <w:right w:val="single" w:sz="4" w:space="0" w:color="auto"/>
            </w:tcBorders>
            <w:shd w:val="clear" w:color="auto" w:fill="auto"/>
            <w:noWrap/>
            <w:vAlign w:val="center"/>
          </w:tcPr>
          <w:p w14:paraId="293C7D3A"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200-1.000</w:t>
            </w:r>
          </w:p>
        </w:tc>
        <w:tc>
          <w:tcPr>
            <w:tcW w:w="722" w:type="pct"/>
            <w:tcBorders>
              <w:top w:val="nil"/>
              <w:left w:val="nil"/>
              <w:bottom w:val="single" w:sz="4" w:space="0" w:color="auto"/>
              <w:right w:val="single" w:sz="4" w:space="0" w:color="auto"/>
            </w:tcBorders>
            <w:shd w:val="clear" w:color="auto" w:fill="auto"/>
            <w:noWrap/>
            <w:vAlign w:val="center"/>
          </w:tcPr>
          <w:p w14:paraId="109CE620"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1.000-2.500</w:t>
            </w:r>
          </w:p>
        </w:tc>
      </w:tr>
      <w:tr w:rsidR="00F96059" w:rsidRPr="00F13A21" w14:paraId="41C35DC8" w14:textId="77777777" w:rsidTr="0008642C">
        <w:trPr>
          <w:trHeight w:val="52"/>
        </w:trPr>
        <w:tc>
          <w:tcPr>
            <w:tcW w:w="476" w:type="pct"/>
            <w:tcBorders>
              <w:top w:val="nil"/>
              <w:left w:val="single" w:sz="4" w:space="0" w:color="auto"/>
              <w:bottom w:val="single" w:sz="4" w:space="0" w:color="auto"/>
              <w:right w:val="single" w:sz="4" w:space="0" w:color="auto"/>
            </w:tcBorders>
            <w:shd w:val="clear" w:color="auto" w:fill="auto"/>
            <w:noWrap/>
            <w:vAlign w:val="center"/>
          </w:tcPr>
          <w:p w14:paraId="065DF7F0" w14:textId="77777777" w:rsidR="0008642C" w:rsidRPr="00F13A21" w:rsidRDefault="0008642C" w:rsidP="0008642C">
            <w:pPr>
              <w:widowControl/>
              <w:numPr>
                <w:ilvl w:val="0"/>
                <w:numId w:val="3"/>
              </w:numPr>
              <w:suppressAutoHyphens w:val="0"/>
              <w:spacing w:before="120" w:after="120"/>
              <w:jc w:val="both"/>
              <w:rPr>
                <w:rFonts w:ascii="Palatino Linotype" w:hAnsi="Palatino Linotype"/>
                <w:bCs/>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5DFD61EA"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Neasigurarea sau obstrucționarea/blocarea cailor de acces către platformele de colectare pentru mijloacele de transport ale operatorilor.</w:t>
            </w:r>
          </w:p>
        </w:tc>
        <w:tc>
          <w:tcPr>
            <w:tcW w:w="584" w:type="pct"/>
            <w:tcBorders>
              <w:top w:val="nil"/>
              <w:left w:val="nil"/>
              <w:bottom w:val="single" w:sz="4" w:space="0" w:color="auto"/>
              <w:right w:val="single" w:sz="4" w:space="0" w:color="auto"/>
            </w:tcBorders>
            <w:shd w:val="clear" w:color="auto" w:fill="auto"/>
            <w:noWrap/>
            <w:vAlign w:val="center"/>
          </w:tcPr>
          <w:p w14:paraId="5CA242E5"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100-200</w:t>
            </w:r>
          </w:p>
        </w:tc>
        <w:tc>
          <w:tcPr>
            <w:tcW w:w="722" w:type="pct"/>
            <w:tcBorders>
              <w:top w:val="nil"/>
              <w:left w:val="nil"/>
              <w:bottom w:val="single" w:sz="4" w:space="0" w:color="auto"/>
              <w:right w:val="single" w:sz="4" w:space="0" w:color="auto"/>
            </w:tcBorders>
            <w:shd w:val="clear" w:color="auto" w:fill="auto"/>
            <w:noWrap/>
            <w:vAlign w:val="center"/>
          </w:tcPr>
          <w:p w14:paraId="57ED32D1"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500- 1.000</w:t>
            </w:r>
          </w:p>
        </w:tc>
      </w:tr>
      <w:tr w:rsidR="00F96059" w:rsidRPr="00F13A21" w14:paraId="0424429A" w14:textId="77777777" w:rsidTr="0008642C">
        <w:trPr>
          <w:trHeight w:val="52"/>
        </w:trPr>
        <w:tc>
          <w:tcPr>
            <w:tcW w:w="476" w:type="pct"/>
            <w:tcBorders>
              <w:top w:val="nil"/>
              <w:left w:val="single" w:sz="4" w:space="0" w:color="auto"/>
              <w:bottom w:val="single" w:sz="4" w:space="0" w:color="auto"/>
              <w:right w:val="single" w:sz="4" w:space="0" w:color="auto"/>
            </w:tcBorders>
            <w:shd w:val="clear" w:color="auto" w:fill="auto"/>
            <w:noWrap/>
            <w:vAlign w:val="center"/>
          </w:tcPr>
          <w:p w14:paraId="7EF1A409" w14:textId="77777777" w:rsidR="0008642C" w:rsidRPr="00F13A21" w:rsidRDefault="0008642C" w:rsidP="0008642C">
            <w:pPr>
              <w:widowControl/>
              <w:numPr>
                <w:ilvl w:val="0"/>
                <w:numId w:val="3"/>
              </w:numPr>
              <w:suppressAutoHyphens w:val="0"/>
              <w:spacing w:before="120" w:after="120"/>
              <w:jc w:val="both"/>
              <w:rPr>
                <w:rFonts w:ascii="Palatino Linotype" w:hAnsi="Palatino Linotype"/>
                <w:bCs/>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172EDA11"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 xml:space="preserve">Depozitarea materialelor de construcții pe domeniul public sau privat al localității, fără aprobarea prealabila a </w:t>
            </w:r>
            <w:proofErr w:type="spellStart"/>
            <w:r w:rsidRPr="00F13A21">
              <w:rPr>
                <w:rFonts w:ascii="Palatino Linotype" w:hAnsi="Palatino Linotype"/>
                <w:bCs/>
                <w:lang w:val="ro-RO"/>
              </w:rPr>
              <w:t>administraţiei</w:t>
            </w:r>
            <w:proofErr w:type="spellEnd"/>
            <w:r w:rsidRPr="00F13A21">
              <w:rPr>
                <w:rFonts w:ascii="Palatino Linotype" w:hAnsi="Palatino Linotype"/>
                <w:bCs/>
                <w:lang w:val="ro-RO"/>
              </w:rPr>
              <w:t xml:space="preserve"> publice locale.</w:t>
            </w:r>
          </w:p>
        </w:tc>
        <w:tc>
          <w:tcPr>
            <w:tcW w:w="584" w:type="pct"/>
            <w:tcBorders>
              <w:top w:val="nil"/>
              <w:left w:val="nil"/>
              <w:bottom w:val="single" w:sz="4" w:space="0" w:color="auto"/>
              <w:right w:val="single" w:sz="4" w:space="0" w:color="auto"/>
            </w:tcBorders>
            <w:shd w:val="clear" w:color="auto" w:fill="auto"/>
            <w:noWrap/>
            <w:vAlign w:val="center"/>
          </w:tcPr>
          <w:p w14:paraId="7B708E1F"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500-1000</w:t>
            </w:r>
          </w:p>
        </w:tc>
        <w:tc>
          <w:tcPr>
            <w:tcW w:w="722" w:type="pct"/>
            <w:tcBorders>
              <w:top w:val="nil"/>
              <w:left w:val="nil"/>
              <w:bottom w:val="single" w:sz="4" w:space="0" w:color="auto"/>
              <w:right w:val="single" w:sz="4" w:space="0" w:color="auto"/>
            </w:tcBorders>
            <w:shd w:val="clear" w:color="auto" w:fill="auto"/>
            <w:noWrap/>
            <w:vAlign w:val="center"/>
          </w:tcPr>
          <w:p w14:paraId="28093433"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1.000-2.000</w:t>
            </w:r>
          </w:p>
        </w:tc>
      </w:tr>
      <w:tr w:rsidR="00F96059" w:rsidRPr="00F13A21" w14:paraId="2A13A797" w14:textId="77777777" w:rsidTr="0008642C">
        <w:trPr>
          <w:trHeight w:val="52"/>
        </w:trPr>
        <w:tc>
          <w:tcPr>
            <w:tcW w:w="476" w:type="pct"/>
            <w:tcBorders>
              <w:top w:val="nil"/>
              <w:left w:val="single" w:sz="4" w:space="0" w:color="auto"/>
              <w:bottom w:val="single" w:sz="4" w:space="0" w:color="auto"/>
              <w:right w:val="single" w:sz="4" w:space="0" w:color="auto"/>
            </w:tcBorders>
            <w:shd w:val="clear" w:color="auto" w:fill="auto"/>
            <w:noWrap/>
            <w:vAlign w:val="center"/>
          </w:tcPr>
          <w:p w14:paraId="7E1BB8A7" w14:textId="77777777" w:rsidR="0008642C" w:rsidRPr="00F13A21" w:rsidRDefault="0008642C" w:rsidP="0008642C">
            <w:pPr>
              <w:widowControl/>
              <w:numPr>
                <w:ilvl w:val="0"/>
                <w:numId w:val="3"/>
              </w:numPr>
              <w:suppressAutoHyphens w:val="0"/>
              <w:spacing w:before="120" w:after="120"/>
              <w:jc w:val="both"/>
              <w:rPr>
                <w:rFonts w:ascii="Palatino Linotype" w:hAnsi="Palatino Linotype"/>
                <w:bCs/>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0887CD0B"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 xml:space="preserve">Utilizarea recipientelor pentru deşeuri reciclabile în alte scopuri decât cele pentru care sunt destinate. </w:t>
            </w:r>
          </w:p>
        </w:tc>
        <w:tc>
          <w:tcPr>
            <w:tcW w:w="584" w:type="pct"/>
            <w:tcBorders>
              <w:top w:val="nil"/>
              <w:left w:val="nil"/>
              <w:bottom w:val="single" w:sz="4" w:space="0" w:color="auto"/>
              <w:right w:val="single" w:sz="4" w:space="0" w:color="auto"/>
            </w:tcBorders>
            <w:shd w:val="clear" w:color="auto" w:fill="auto"/>
            <w:noWrap/>
            <w:vAlign w:val="center"/>
          </w:tcPr>
          <w:p w14:paraId="5CD1C189"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100-200</w:t>
            </w:r>
          </w:p>
        </w:tc>
        <w:tc>
          <w:tcPr>
            <w:tcW w:w="722" w:type="pct"/>
            <w:tcBorders>
              <w:top w:val="nil"/>
              <w:left w:val="nil"/>
              <w:bottom w:val="single" w:sz="4" w:space="0" w:color="auto"/>
              <w:right w:val="single" w:sz="4" w:space="0" w:color="auto"/>
            </w:tcBorders>
            <w:shd w:val="clear" w:color="auto" w:fill="auto"/>
            <w:noWrap/>
            <w:vAlign w:val="center"/>
          </w:tcPr>
          <w:p w14:paraId="75FA9ADB"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500-2.000</w:t>
            </w:r>
          </w:p>
        </w:tc>
      </w:tr>
      <w:tr w:rsidR="00F96059" w:rsidRPr="00F13A21" w14:paraId="1763F715" w14:textId="77777777" w:rsidTr="0008642C">
        <w:trPr>
          <w:trHeight w:val="52"/>
        </w:trPr>
        <w:tc>
          <w:tcPr>
            <w:tcW w:w="476" w:type="pct"/>
            <w:tcBorders>
              <w:top w:val="nil"/>
              <w:left w:val="single" w:sz="4" w:space="0" w:color="auto"/>
              <w:bottom w:val="single" w:sz="4" w:space="0" w:color="auto"/>
              <w:right w:val="single" w:sz="4" w:space="0" w:color="auto"/>
            </w:tcBorders>
            <w:shd w:val="clear" w:color="auto" w:fill="auto"/>
            <w:noWrap/>
            <w:vAlign w:val="center"/>
          </w:tcPr>
          <w:p w14:paraId="4F111236" w14:textId="77777777" w:rsidR="0008642C" w:rsidRPr="00F13A21" w:rsidRDefault="0008642C" w:rsidP="0008642C">
            <w:pPr>
              <w:widowControl/>
              <w:numPr>
                <w:ilvl w:val="0"/>
                <w:numId w:val="3"/>
              </w:numPr>
              <w:suppressAutoHyphens w:val="0"/>
              <w:spacing w:before="120" w:after="120"/>
              <w:jc w:val="both"/>
              <w:rPr>
                <w:rFonts w:ascii="Palatino Linotype" w:hAnsi="Palatino Linotype"/>
                <w:bCs/>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5CF490F6"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Aruncarea deşeurilor de construcții şi demolări pe domeniul public sau privat al localității.</w:t>
            </w:r>
          </w:p>
        </w:tc>
        <w:tc>
          <w:tcPr>
            <w:tcW w:w="584" w:type="pct"/>
            <w:tcBorders>
              <w:top w:val="nil"/>
              <w:left w:val="nil"/>
              <w:bottom w:val="single" w:sz="4" w:space="0" w:color="auto"/>
              <w:right w:val="single" w:sz="4" w:space="0" w:color="auto"/>
            </w:tcBorders>
            <w:shd w:val="clear" w:color="auto" w:fill="auto"/>
            <w:noWrap/>
            <w:vAlign w:val="center"/>
          </w:tcPr>
          <w:p w14:paraId="2D6A0410"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500-1.000</w:t>
            </w:r>
          </w:p>
        </w:tc>
        <w:tc>
          <w:tcPr>
            <w:tcW w:w="722" w:type="pct"/>
            <w:tcBorders>
              <w:top w:val="nil"/>
              <w:left w:val="nil"/>
              <w:bottom w:val="single" w:sz="4" w:space="0" w:color="auto"/>
              <w:right w:val="single" w:sz="4" w:space="0" w:color="auto"/>
            </w:tcBorders>
            <w:shd w:val="clear" w:color="auto" w:fill="auto"/>
            <w:noWrap/>
            <w:vAlign w:val="center"/>
          </w:tcPr>
          <w:p w14:paraId="572A935B"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1.000-2.000</w:t>
            </w:r>
          </w:p>
        </w:tc>
      </w:tr>
      <w:tr w:rsidR="00F96059" w:rsidRPr="00F13A21" w14:paraId="01102AE1" w14:textId="77777777" w:rsidTr="0008642C">
        <w:trPr>
          <w:trHeight w:val="52"/>
        </w:trPr>
        <w:tc>
          <w:tcPr>
            <w:tcW w:w="476" w:type="pct"/>
            <w:tcBorders>
              <w:top w:val="nil"/>
              <w:left w:val="single" w:sz="4" w:space="0" w:color="auto"/>
              <w:bottom w:val="single" w:sz="4" w:space="0" w:color="auto"/>
              <w:right w:val="single" w:sz="4" w:space="0" w:color="auto"/>
            </w:tcBorders>
            <w:shd w:val="clear" w:color="auto" w:fill="auto"/>
            <w:noWrap/>
            <w:vAlign w:val="center"/>
          </w:tcPr>
          <w:p w14:paraId="710A9F1E" w14:textId="77777777" w:rsidR="0008642C" w:rsidRPr="00F13A21" w:rsidRDefault="0008642C" w:rsidP="0008642C">
            <w:pPr>
              <w:widowControl/>
              <w:numPr>
                <w:ilvl w:val="0"/>
                <w:numId w:val="3"/>
              </w:numPr>
              <w:suppressAutoHyphens w:val="0"/>
              <w:spacing w:before="120" w:after="120"/>
              <w:jc w:val="both"/>
              <w:rPr>
                <w:rFonts w:ascii="Palatino Linotype" w:hAnsi="Palatino Linotype"/>
                <w:bCs/>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3F872E78"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 xml:space="preserve">Deteriorarea si/sau sustragerea recipientelor/părți ale acestora, </w:t>
            </w:r>
            <w:proofErr w:type="spellStart"/>
            <w:r w:rsidRPr="00F13A21">
              <w:rPr>
                <w:rFonts w:ascii="Palatino Linotype" w:hAnsi="Palatino Linotype"/>
                <w:bCs/>
                <w:lang w:val="ro-RO"/>
              </w:rPr>
              <w:t>aflaţi</w:t>
            </w:r>
            <w:proofErr w:type="spellEnd"/>
            <w:r w:rsidRPr="00F13A21">
              <w:rPr>
                <w:rFonts w:ascii="Palatino Linotype" w:hAnsi="Palatino Linotype"/>
                <w:bCs/>
                <w:lang w:val="ro-RO"/>
              </w:rPr>
              <w:t xml:space="preserve"> în punctele de colectare.</w:t>
            </w:r>
          </w:p>
        </w:tc>
        <w:tc>
          <w:tcPr>
            <w:tcW w:w="584" w:type="pct"/>
            <w:tcBorders>
              <w:top w:val="nil"/>
              <w:left w:val="nil"/>
              <w:bottom w:val="single" w:sz="4" w:space="0" w:color="auto"/>
              <w:right w:val="single" w:sz="4" w:space="0" w:color="auto"/>
            </w:tcBorders>
            <w:shd w:val="clear" w:color="auto" w:fill="auto"/>
            <w:noWrap/>
            <w:vAlign w:val="center"/>
          </w:tcPr>
          <w:p w14:paraId="400E9313"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500-2.000</w:t>
            </w:r>
          </w:p>
        </w:tc>
        <w:tc>
          <w:tcPr>
            <w:tcW w:w="722" w:type="pct"/>
            <w:tcBorders>
              <w:top w:val="nil"/>
              <w:left w:val="nil"/>
              <w:bottom w:val="single" w:sz="4" w:space="0" w:color="auto"/>
              <w:right w:val="single" w:sz="4" w:space="0" w:color="auto"/>
            </w:tcBorders>
            <w:shd w:val="clear" w:color="auto" w:fill="auto"/>
            <w:noWrap/>
            <w:vAlign w:val="center"/>
          </w:tcPr>
          <w:p w14:paraId="0A2D25CF"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 500-2000</w:t>
            </w:r>
          </w:p>
        </w:tc>
      </w:tr>
      <w:tr w:rsidR="00F96059" w:rsidRPr="00F13A21" w14:paraId="66FFEDCF" w14:textId="77777777" w:rsidTr="0008642C">
        <w:trPr>
          <w:trHeight w:val="581"/>
        </w:trPr>
        <w:tc>
          <w:tcPr>
            <w:tcW w:w="476" w:type="pct"/>
            <w:tcBorders>
              <w:top w:val="nil"/>
              <w:left w:val="single" w:sz="4" w:space="0" w:color="auto"/>
              <w:bottom w:val="single" w:sz="4" w:space="0" w:color="auto"/>
              <w:right w:val="single" w:sz="4" w:space="0" w:color="auto"/>
            </w:tcBorders>
            <w:shd w:val="clear" w:color="auto" w:fill="auto"/>
            <w:noWrap/>
            <w:vAlign w:val="center"/>
          </w:tcPr>
          <w:p w14:paraId="6449A173" w14:textId="77777777" w:rsidR="0008642C" w:rsidRPr="00F13A21" w:rsidRDefault="0008642C" w:rsidP="0008642C">
            <w:pPr>
              <w:widowControl/>
              <w:numPr>
                <w:ilvl w:val="0"/>
                <w:numId w:val="3"/>
              </w:numPr>
              <w:suppressAutoHyphens w:val="0"/>
              <w:spacing w:before="120" w:after="120"/>
              <w:jc w:val="both"/>
              <w:rPr>
                <w:rFonts w:ascii="Palatino Linotype" w:hAnsi="Palatino Linotype"/>
                <w:bCs/>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77C39CF4"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 xml:space="preserve">Folosirea recipientelor de colectare de pe platformele de colectare aferente </w:t>
            </w:r>
            <w:proofErr w:type="spellStart"/>
            <w:r w:rsidRPr="00F13A21">
              <w:rPr>
                <w:rFonts w:ascii="Palatino Linotype" w:hAnsi="Palatino Linotype"/>
                <w:bCs/>
                <w:lang w:val="ro-RO"/>
              </w:rPr>
              <w:t>asociaţiilor</w:t>
            </w:r>
            <w:proofErr w:type="spellEnd"/>
            <w:r w:rsidRPr="00F13A21">
              <w:rPr>
                <w:rFonts w:ascii="Palatino Linotype" w:hAnsi="Palatino Linotype"/>
                <w:bCs/>
                <w:lang w:val="ro-RO"/>
              </w:rPr>
              <w:t xml:space="preserve"> de proprietari/locatari de către utilizatorii non-casnici</w:t>
            </w:r>
          </w:p>
        </w:tc>
        <w:tc>
          <w:tcPr>
            <w:tcW w:w="584" w:type="pct"/>
            <w:tcBorders>
              <w:top w:val="nil"/>
              <w:left w:val="nil"/>
              <w:bottom w:val="nil"/>
              <w:right w:val="single" w:sz="4" w:space="0" w:color="auto"/>
            </w:tcBorders>
            <w:shd w:val="clear" w:color="auto" w:fill="auto"/>
            <w:noWrap/>
            <w:vAlign w:val="center"/>
          </w:tcPr>
          <w:p w14:paraId="266942B0" w14:textId="77777777" w:rsidR="0008642C" w:rsidRPr="00F13A21" w:rsidRDefault="0008642C" w:rsidP="0008642C">
            <w:pPr>
              <w:spacing w:before="120" w:after="120"/>
              <w:jc w:val="both"/>
              <w:rPr>
                <w:rFonts w:ascii="Palatino Linotype" w:hAnsi="Palatino Linotype"/>
                <w:bCs/>
                <w:lang w:val="ro-RO"/>
              </w:rPr>
            </w:pPr>
          </w:p>
        </w:tc>
        <w:tc>
          <w:tcPr>
            <w:tcW w:w="722" w:type="pct"/>
            <w:tcBorders>
              <w:top w:val="nil"/>
              <w:left w:val="single" w:sz="4" w:space="0" w:color="auto"/>
              <w:bottom w:val="single" w:sz="4" w:space="0" w:color="auto"/>
              <w:right w:val="single" w:sz="4" w:space="0" w:color="auto"/>
            </w:tcBorders>
            <w:shd w:val="clear" w:color="auto" w:fill="auto"/>
            <w:noWrap/>
            <w:vAlign w:val="center"/>
          </w:tcPr>
          <w:p w14:paraId="2F303221"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500-2.000</w:t>
            </w:r>
          </w:p>
        </w:tc>
      </w:tr>
      <w:tr w:rsidR="00F96059" w:rsidRPr="00F13A21" w14:paraId="5BA6BBA7" w14:textId="77777777" w:rsidTr="0008642C">
        <w:trPr>
          <w:trHeight w:val="634"/>
        </w:trPr>
        <w:tc>
          <w:tcPr>
            <w:tcW w:w="476" w:type="pct"/>
            <w:tcBorders>
              <w:top w:val="nil"/>
              <w:left w:val="single" w:sz="4" w:space="0" w:color="auto"/>
              <w:bottom w:val="single" w:sz="4" w:space="0" w:color="auto"/>
              <w:right w:val="single" w:sz="4" w:space="0" w:color="auto"/>
            </w:tcBorders>
            <w:shd w:val="clear" w:color="auto" w:fill="auto"/>
            <w:noWrap/>
            <w:vAlign w:val="center"/>
          </w:tcPr>
          <w:p w14:paraId="03530588" w14:textId="77777777" w:rsidR="0008642C" w:rsidRPr="00F13A21" w:rsidRDefault="0008642C" w:rsidP="0008642C">
            <w:pPr>
              <w:widowControl/>
              <w:numPr>
                <w:ilvl w:val="0"/>
                <w:numId w:val="3"/>
              </w:numPr>
              <w:suppressAutoHyphens w:val="0"/>
              <w:spacing w:before="120" w:after="120"/>
              <w:jc w:val="both"/>
              <w:rPr>
                <w:rFonts w:ascii="Palatino Linotype" w:hAnsi="Palatino Linotype"/>
                <w:bCs/>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2307D207"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Colectarea de către operatorii economici în recipiente pentru  deşeurile asimilabile a deşeurilor industriale (rezultate din activitatea acestora)</w:t>
            </w:r>
          </w:p>
        </w:tc>
        <w:tc>
          <w:tcPr>
            <w:tcW w:w="584" w:type="pct"/>
            <w:tcBorders>
              <w:top w:val="single" w:sz="4" w:space="0" w:color="auto"/>
              <w:left w:val="nil"/>
              <w:bottom w:val="single" w:sz="4" w:space="0" w:color="auto"/>
              <w:right w:val="single" w:sz="4" w:space="0" w:color="auto"/>
            </w:tcBorders>
            <w:shd w:val="clear" w:color="auto" w:fill="auto"/>
            <w:noWrap/>
            <w:vAlign w:val="center"/>
          </w:tcPr>
          <w:p w14:paraId="7E11230B" w14:textId="77777777" w:rsidR="0008642C" w:rsidRPr="00F13A21" w:rsidRDefault="0008642C" w:rsidP="0008642C">
            <w:pPr>
              <w:spacing w:before="120" w:after="120"/>
              <w:jc w:val="both"/>
              <w:rPr>
                <w:rFonts w:ascii="Palatino Linotype" w:hAnsi="Palatino Linotype"/>
                <w:bCs/>
                <w:lang w:val="ro-RO"/>
              </w:rPr>
            </w:pPr>
          </w:p>
        </w:tc>
        <w:tc>
          <w:tcPr>
            <w:tcW w:w="722" w:type="pct"/>
            <w:tcBorders>
              <w:top w:val="nil"/>
              <w:left w:val="nil"/>
              <w:bottom w:val="single" w:sz="4" w:space="0" w:color="auto"/>
              <w:right w:val="single" w:sz="4" w:space="0" w:color="auto"/>
            </w:tcBorders>
            <w:shd w:val="clear" w:color="auto" w:fill="auto"/>
            <w:noWrap/>
            <w:vAlign w:val="center"/>
          </w:tcPr>
          <w:p w14:paraId="727A5F4B"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1.000-2.000</w:t>
            </w:r>
          </w:p>
        </w:tc>
      </w:tr>
      <w:tr w:rsidR="00F96059" w:rsidRPr="00F13A21" w14:paraId="1A4AB0D4" w14:textId="77777777" w:rsidTr="0008642C">
        <w:trPr>
          <w:trHeight w:val="634"/>
        </w:trPr>
        <w:tc>
          <w:tcPr>
            <w:tcW w:w="476" w:type="pct"/>
            <w:tcBorders>
              <w:top w:val="nil"/>
              <w:left w:val="single" w:sz="4" w:space="0" w:color="auto"/>
              <w:bottom w:val="single" w:sz="4" w:space="0" w:color="auto"/>
              <w:right w:val="single" w:sz="4" w:space="0" w:color="auto"/>
            </w:tcBorders>
            <w:shd w:val="clear" w:color="auto" w:fill="auto"/>
            <w:noWrap/>
            <w:vAlign w:val="center"/>
          </w:tcPr>
          <w:p w14:paraId="2679D5CE" w14:textId="77777777" w:rsidR="0008642C" w:rsidRPr="00F13A21" w:rsidRDefault="0008642C" w:rsidP="0008642C">
            <w:pPr>
              <w:widowControl/>
              <w:numPr>
                <w:ilvl w:val="0"/>
                <w:numId w:val="3"/>
              </w:numPr>
              <w:suppressAutoHyphens w:val="0"/>
              <w:spacing w:before="120" w:after="120"/>
              <w:jc w:val="both"/>
              <w:rPr>
                <w:rFonts w:ascii="Palatino Linotype" w:hAnsi="Palatino Linotype"/>
                <w:bCs/>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2B0BF509"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 xml:space="preserve">Fapta de aprindere şi/sau ardere a deşeurilor din recipientele de colectare selectiva/colectare sau de ardere a deşeurilor vegetale rezultate de la </w:t>
            </w:r>
            <w:proofErr w:type="spellStart"/>
            <w:r w:rsidRPr="00F13A21">
              <w:rPr>
                <w:rFonts w:ascii="Palatino Linotype" w:hAnsi="Palatino Linotype"/>
                <w:bCs/>
                <w:lang w:val="ro-RO"/>
              </w:rPr>
              <w:t>operaţiunile</w:t>
            </w:r>
            <w:proofErr w:type="spellEnd"/>
            <w:r w:rsidRPr="00F13A21">
              <w:rPr>
                <w:rFonts w:ascii="Palatino Linotype" w:hAnsi="Palatino Linotype"/>
                <w:bCs/>
                <w:lang w:val="ro-RO"/>
              </w:rPr>
              <w:t xml:space="preserve"> de </w:t>
            </w:r>
            <w:proofErr w:type="spellStart"/>
            <w:r w:rsidRPr="00F13A21">
              <w:rPr>
                <w:rFonts w:ascii="Palatino Linotype" w:hAnsi="Palatino Linotype"/>
                <w:bCs/>
                <w:lang w:val="ro-RO"/>
              </w:rPr>
              <w:t>curăţare</w:t>
            </w:r>
            <w:proofErr w:type="spellEnd"/>
            <w:r w:rsidRPr="00F13A21">
              <w:rPr>
                <w:rFonts w:ascii="Palatino Linotype" w:hAnsi="Palatino Linotype"/>
                <w:bCs/>
                <w:lang w:val="ro-RO"/>
              </w:rPr>
              <w:t xml:space="preserve"> a </w:t>
            </w:r>
            <w:proofErr w:type="spellStart"/>
            <w:r w:rsidRPr="00F13A21">
              <w:rPr>
                <w:rFonts w:ascii="Palatino Linotype" w:hAnsi="Palatino Linotype"/>
                <w:bCs/>
                <w:lang w:val="ro-RO"/>
              </w:rPr>
              <w:t>spaţiilor</w:t>
            </w:r>
            <w:proofErr w:type="spellEnd"/>
            <w:r w:rsidRPr="00F13A21">
              <w:rPr>
                <w:rFonts w:ascii="Palatino Linotype" w:hAnsi="Palatino Linotype"/>
                <w:bCs/>
                <w:lang w:val="ro-RO"/>
              </w:rPr>
              <w:t xml:space="preserve"> verzi, </w:t>
            </w:r>
            <w:proofErr w:type="spellStart"/>
            <w:r w:rsidRPr="00F13A21">
              <w:rPr>
                <w:rFonts w:ascii="Palatino Linotype" w:hAnsi="Palatino Linotype"/>
                <w:bCs/>
                <w:lang w:val="ro-RO"/>
              </w:rPr>
              <w:t>arbuştilor</w:t>
            </w:r>
            <w:proofErr w:type="spellEnd"/>
            <w:r w:rsidRPr="00F13A21">
              <w:rPr>
                <w:rFonts w:ascii="Palatino Linotype" w:hAnsi="Palatino Linotype"/>
                <w:bCs/>
                <w:lang w:val="ro-RO"/>
              </w:rPr>
              <w:t>, arborilor</w:t>
            </w:r>
          </w:p>
        </w:tc>
        <w:tc>
          <w:tcPr>
            <w:tcW w:w="584" w:type="pct"/>
            <w:tcBorders>
              <w:top w:val="single" w:sz="4" w:space="0" w:color="auto"/>
              <w:left w:val="nil"/>
              <w:bottom w:val="single" w:sz="4" w:space="0" w:color="auto"/>
              <w:right w:val="single" w:sz="4" w:space="0" w:color="auto"/>
            </w:tcBorders>
            <w:shd w:val="clear" w:color="auto" w:fill="auto"/>
            <w:noWrap/>
            <w:vAlign w:val="center"/>
          </w:tcPr>
          <w:p w14:paraId="04C432C4"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1.500-3.000</w:t>
            </w:r>
          </w:p>
        </w:tc>
        <w:tc>
          <w:tcPr>
            <w:tcW w:w="722" w:type="pct"/>
            <w:tcBorders>
              <w:top w:val="nil"/>
              <w:left w:val="nil"/>
              <w:bottom w:val="single" w:sz="4" w:space="0" w:color="auto"/>
              <w:right w:val="single" w:sz="4" w:space="0" w:color="auto"/>
            </w:tcBorders>
            <w:shd w:val="clear" w:color="auto" w:fill="auto"/>
            <w:noWrap/>
            <w:vAlign w:val="center"/>
          </w:tcPr>
          <w:p w14:paraId="75DC2A2B"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1.500-3.000</w:t>
            </w:r>
          </w:p>
        </w:tc>
      </w:tr>
      <w:tr w:rsidR="00F96059" w:rsidRPr="00F13A21" w14:paraId="13A3C675" w14:textId="77777777" w:rsidTr="0008642C">
        <w:trPr>
          <w:trHeight w:val="52"/>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6E7C93" w14:textId="77777777" w:rsidR="0008642C" w:rsidRPr="00F13A21" w:rsidRDefault="0008642C" w:rsidP="0008642C">
            <w:pPr>
              <w:widowControl/>
              <w:numPr>
                <w:ilvl w:val="0"/>
                <w:numId w:val="3"/>
              </w:numPr>
              <w:suppressAutoHyphens w:val="0"/>
              <w:spacing w:before="120" w:after="120"/>
              <w:jc w:val="both"/>
              <w:rPr>
                <w:rFonts w:ascii="Palatino Linotype" w:hAnsi="Palatino Linotype"/>
                <w:bCs/>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2FADD8CA"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Utilizarea recipientelor pentru colectarea deşeurilor stradale de către operatorii economici  pentru colectarea deşeurilor asimilabile rezultate din activitatea proprie de colectare.</w:t>
            </w:r>
          </w:p>
        </w:tc>
        <w:tc>
          <w:tcPr>
            <w:tcW w:w="584" w:type="pct"/>
            <w:tcBorders>
              <w:top w:val="single" w:sz="4" w:space="0" w:color="auto"/>
              <w:left w:val="nil"/>
              <w:bottom w:val="single" w:sz="4" w:space="0" w:color="auto"/>
              <w:right w:val="single" w:sz="4" w:space="0" w:color="auto"/>
            </w:tcBorders>
            <w:shd w:val="clear" w:color="auto" w:fill="auto"/>
            <w:noWrap/>
            <w:vAlign w:val="center"/>
          </w:tcPr>
          <w:p w14:paraId="3B627880" w14:textId="77777777" w:rsidR="0008642C" w:rsidRPr="00F13A21" w:rsidRDefault="0008642C" w:rsidP="0008642C">
            <w:pPr>
              <w:spacing w:before="120" w:after="120"/>
              <w:jc w:val="both"/>
              <w:rPr>
                <w:rFonts w:ascii="Palatino Linotype" w:hAnsi="Palatino Linotype"/>
                <w:bCs/>
                <w:lang w:val="ro-RO"/>
              </w:rPr>
            </w:pPr>
          </w:p>
        </w:tc>
        <w:tc>
          <w:tcPr>
            <w:tcW w:w="722" w:type="pct"/>
            <w:tcBorders>
              <w:top w:val="single" w:sz="4" w:space="0" w:color="auto"/>
              <w:left w:val="nil"/>
              <w:bottom w:val="single" w:sz="4" w:space="0" w:color="auto"/>
              <w:right w:val="single" w:sz="4" w:space="0" w:color="auto"/>
            </w:tcBorders>
            <w:shd w:val="clear" w:color="auto" w:fill="auto"/>
            <w:noWrap/>
            <w:vAlign w:val="center"/>
          </w:tcPr>
          <w:p w14:paraId="4BB5AC67"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1.000-2.000</w:t>
            </w:r>
          </w:p>
        </w:tc>
      </w:tr>
      <w:tr w:rsidR="00F96059" w:rsidRPr="00F13A21" w14:paraId="2C16399C" w14:textId="77777777" w:rsidTr="0008642C">
        <w:trPr>
          <w:trHeight w:val="52"/>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14495" w14:textId="77777777" w:rsidR="0008642C" w:rsidRPr="00F13A21" w:rsidRDefault="0008642C" w:rsidP="0008642C">
            <w:pPr>
              <w:widowControl/>
              <w:numPr>
                <w:ilvl w:val="0"/>
                <w:numId w:val="3"/>
              </w:numPr>
              <w:suppressAutoHyphens w:val="0"/>
              <w:spacing w:before="120" w:after="120"/>
              <w:jc w:val="both"/>
              <w:rPr>
                <w:rFonts w:ascii="Palatino Linotype" w:hAnsi="Palatino Linotype"/>
                <w:bCs/>
                <w:lang w:val="ro-RO"/>
              </w:rPr>
            </w:pPr>
          </w:p>
        </w:tc>
        <w:tc>
          <w:tcPr>
            <w:tcW w:w="3218" w:type="pct"/>
            <w:tcBorders>
              <w:top w:val="single" w:sz="4" w:space="0" w:color="auto"/>
              <w:left w:val="nil"/>
              <w:bottom w:val="single" w:sz="4" w:space="0" w:color="auto"/>
              <w:right w:val="single" w:sz="4" w:space="0" w:color="000000"/>
            </w:tcBorders>
            <w:shd w:val="clear" w:color="auto" w:fill="auto"/>
            <w:vAlign w:val="center"/>
          </w:tcPr>
          <w:p w14:paraId="04B0C5F3"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lang w:val="ro-RO"/>
              </w:rPr>
              <w:t xml:space="preserve">Utilizarea </w:t>
            </w:r>
            <w:proofErr w:type="spellStart"/>
            <w:r w:rsidRPr="00F13A21">
              <w:rPr>
                <w:rFonts w:ascii="Palatino Linotype" w:hAnsi="Palatino Linotype"/>
                <w:lang w:val="ro-RO"/>
              </w:rPr>
              <w:t>recipientilor</w:t>
            </w:r>
            <w:proofErr w:type="spellEnd"/>
            <w:r w:rsidRPr="00F13A21">
              <w:rPr>
                <w:rFonts w:ascii="Palatino Linotype" w:hAnsi="Palatino Linotype"/>
                <w:lang w:val="ro-RO"/>
              </w:rPr>
              <w:t xml:space="preserve"> pentru colectarea </w:t>
            </w:r>
            <w:proofErr w:type="spellStart"/>
            <w:r w:rsidRPr="00F13A21">
              <w:rPr>
                <w:rFonts w:ascii="Palatino Linotype" w:hAnsi="Palatino Linotype"/>
                <w:lang w:val="ro-RO"/>
              </w:rPr>
              <w:t>deseurile</w:t>
            </w:r>
            <w:proofErr w:type="spellEnd"/>
            <w:r w:rsidRPr="00F13A21">
              <w:rPr>
                <w:rFonts w:ascii="Palatino Linotype" w:hAnsi="Palatino Linotype"/>
                <w:lang w:val="ro-RO"/>
              </w:rPr>
              <w:t xml:space="preserve"> stradale de </w:t>
            </w:r>
            <w:proofErr w:type="spellStart"/>
            <w:r w:rsidRPr="00F13A21">
              <w:rPr>
                <w:rFonts w:ascii="Palatino Linotype" w:hAnsi="Palatino Linotype"/>
                <w:lang w:val="ro-RO"/>
              </w:rPr>
              <w:t>catre</w:t>
            </w:r>
            <w:proofErr w:type="spellEnd"/>
            <w:r w:rsidRPr="00F13A21">
              <w:rPr>
                <w:rFonts w:ascii="Palatino Linotype" w:hAnsi="Palatino Linotype"/>
                <w:lang w:val="ro-RO"/>
              </w:rPr>
              <w:t xml:space="preserve"> utilizatorii casnici pentru colectarea </w:t>
            </w:r>
            <w:proofErr w:type="spellStart"/>
            <w:r w:rsidRPr="00F13A21">
              <w:rPr>
                <w:rFonts w:ascii="Palatino Linotype" w:hAnsi="Palatino Linotype"/>
                <w:lang w:val="ro-RO"/>
              </w:rPr>
              <w:t>deseurilor</w:t>
            </w:r>
            <w:proofErr w:type="spellEnd"/>
            <w:r w:rsidRPr="00F13A21">
              <w:rPr>
                <w:rFonts w:ascii="Palatino Linotype" w:hAnsi="Palatino Linotype"/>
                <w:lang w:val="ro-RO"/>
              </w:rPr>
              <w:t xml:space="preserve"> menajere.</w:t>
            </w:r>
          </w:p>
        </w:tc>
        <w:tc>
          <w:tcPr>
            <w:tcW w:w="584" w:type="pct"/>
            <w:tcBorders>
              <w:top w:val="single" w:sz="4" w:space="0" w:color="auto"/>
              <w:left w:val="nil"/>
              <w:bottom w:val="single" w:sz="4" w:space="0" w:color="auto"/>
              <w:right w:val="single" w:sz="4" w:space="0" w:color="auto"/>
            </w:tcBorders>
            <w:shd w:val="clear" w:color="auto" w:fill="auto"/>
            <w:noWrap/>
            <w:vAlign w:val="center"/>
          </w:tcPr>
          <w:p w14:paraId="0CA6A923" w14:textId="77777777" w:rsidR="0008642C" w:rsidRPr="00F13A21" w:rsidRDefault="0008642C" w:rsidP="0008642C">
            <w:pPr>
              <w:spacing w:before="120" w:after="120"/>
              <w:jc w:val="both"/>
              <w:rPr>
                <w:rFonts w:ascii="Palatino Linotype" w:hAnsi="Palatino Linotype"/>
                <w:bCs/>
                <w:lang w:val="ro-RO"/>
              </w:rPr>
            </w:pPr>
            <w:r w:rsidRPr="00F13A21">
              <w:rPr>
                <w:rFonts w:ascii="Palatino Linotype" w:hAnsi="Palatino Linotype"/>
                <w:bCs/>
                <w:lang w:val="ro-RO"/>
              </w:rPr>
              <w:t>100-200</w:t>
            </w:r>
          </w:p>
        </w:tc>
        <w:tc>
          <w:tcPr>
            <w:tcW w:w="722" w:type="pct"/>
            <w:tcBorders>
              <w:top w:val="single" w:sz="4" w:space="0" w:color="auto"/>
              <w:left w:val="nil"/>
              <w:bottom w:val="single" w:sz="4" w:space="0" w:color="auto"/>
              <w:right w:val="single" w:sz="4" w:space="0" w:color="auto"/>
            </w:tcBorders>
            <w:shd w:val="clear" w:color="auto" w:fill="auto"/>
            <w:noWrap/>
            <w:vAlign w:val="center"/>
          </w:tcPr>
          <w:p w14:paraId="70B35D7B" w14:textId="77777777" w:rsidR="0008642C" w:rsidRPr="00F13A21" w:rsidRDefault="0008642C" w:rsidP="0008642C">
            <w:pPr>
              <w:spacing w:before="120" w:after="120"/>
              <w:jc w:val="both"/>
              <w:rPr>
                <w:rFonts w:ascii="Palatino Linotype" w:hAnsi="Palatino Linotype"/>
                <w:bCs/>
                <w:lang w:val="ro-RO"/>
              </w:rPr>
            </w:pPr>
          </w:p>
        </w:tc>
      </w:tr>
    </w:tbl>
    <w:p w14:paraId="6BACEE4F" w14:textId="77777777" w:rsidR="004D4F4B" w:rsidRPr="00F13A21" w:rsidRDefault="004D4F4B" w:rsidP="004D4F4B">
      <w:pPr>
        <w:rPr>
          <w:rFonts w:ascii="Palatino Linotype" w:hAnsi="Palatino Linotype"/>
          <w:lang w:val="ro-RO"/>
        </w:rPr>
      </w:pPr>
    </w:p>
    <w:p w14:paraId="643F4854" w14:textId="77777777" w:rsidR="004D4F4B" w:rsidRPr="00F13A21" w:rsidRDefault="004D4F4B" w:rsidP="004D4F4B">
      <w:pPr>
        <w:rPr>
          <w:rFonts w:ascii="Palatino Linotype" w:eastAsia="Courier New" w:hAnsi="Palatino Linotype" w:cs="Courier New"/>
          <w:lang w:val="ro-RO"/>
        </w:rPr>
      </w:pPr>
    </w:p>
    <w:p w14:paraId="6AC6B3A0" w14:textId="77777777" w:rsidR="004D4F4B" w:rsidRPr="002E794B" w:rsidRDefault="004D4F4B" w:rsidP="004D4F4B">
      <w:pPr>
        <w:rPr>
          <w:rFonts w:ascii="Palatino Linotype" w:hAnsi="Palatino Linotype"/>
          <w:bCs/>
          <w:lang w:val="ro-RO"/>
        </w:rPr>
      </w:pPr>
      <w:bookmarkStart w:id="0" w:name="_GoBack"/>
    </w:p>
    <w:p w14:paraId="63E5FDA7" w14:textId="77777777" w:rsidR="004D4F4B" w:rsidRPr="002E794B" w:rsidRDefault="004D4F4B" w:rsidP="004D4F4B">
      <w:pPr>
        <w:rPr>
          <w:rFonts w:ascii="Palatino Linotype" w:hAnsi="Palatino Linotype"/>
          <w:bCs/>
          <w:lang w:val="ro-RO"/>
        </w:rPr>
      </w:pPr>
    </w:p>
    <w:p w14:paraId="6E41D4C7" w14:textId="77777777" w:rsidR="001503C3" w:rsidRPr="002E794B" w:rsidRDefault="001503C3">
      <w:pPr>
        <w:rPr>
          <w:rFonts w:ascii="Palatino Linotype" w:hAnsi="Palatino Linotype"/>
          <w:bCs/>
          <w:lang w:val="ro-RO"/>
        </w:rPr>
      </w:pPr>
    </w:p>
    <w:p w14:paraId="12AA1D88" w14:textId="77777777" w:rsidR="002E794B" w:rsidRPr="002E794B" w:rsidRDefault="002E794B" w:rsidP="002E794B">
      <w:pPr>
        <w:pStyle w:val="NoSpacing"/>
        <w:jc w:val="both"/>
        <w:rPr>
          <w:rFonts w:ascii="Palatino Linotype" w:eastAsia="Lucida Sans Unicode" w:hAnsi="Palatino Linotype"/>
          <w:bCs/>
          <w:sz w:val="24"/>
          <w:szCs w:val="24"/>
          <w:lang w:val="ro-RO"/>
        </w:rPr>
      </w:pPr>
      <w:r w:rsidRPr="002E794B">
        <w:rPr>
          <w:rFonts w:ascii="Palatino Linotype" w:eastAsia="Lucida Sans Unicode" w:hAnsi="Palatino Linotype"/>
          <w:bCs/>
          <w:sz w:val="24"/>
          <w:szCs w:val="24"/>
          <w:lang w:val="ro-RO"/>
        </w:rPr>
        <w:t>ADI SIMD</w:t>
      </w:r>
      <w:r w:rsidRPr="002E794B">
        <w:rPr>
          <w:rFonts w:ascii="Palatino Linotype" w:eastAsia="Lucida Sans Unicode" w:hAnsi="Palatino Linotype"/>
          <w:bCs/>
          <w:sz w:val="24"/>
          <w:szCs w:val="24"/>
          <w:lang w:val="ro-RO"/>
        </w:rPr>
        <w:tab/>
      </w:r>
      <w:r w:rsidRPr="002E794B">
        <w:rPr>
          <w:rFonts w:ascii="Palatino Linotype" w:eastAsia="Lucida Sans Unicode" w:hAnsi="Palatino Linotype"/>
          <w:bCs/>
          <w:sz w:val="24"/>
          <w:szCs w:val="24"/>
          <w:lang w:val="ro-RO"/>
        </w:rPr>
        <w:tab/>
      </w:r>
      <w:r w:rsidRPr="002E794B">
        <w:rPr>
          <w:rFonts w:ascii="Palatino Linotype" w:eastAsia="Lucida Sans Unicode" w:hAnsi="Palatino Linotype"/>
          <w:bCs/>
          <w:sz w:val="24"/>
          <w:szCs w:val="24"/>
          <w:lang w:val="ro-RO"/>
        </w:rPr>
        <w:tab/>
      </w:r>
      <w:r w:rsidRPr="002E794B">
        <w:rPr>
          <w:rFonts w:ascii="Palatino Linotype" w:eastAsia="Lucida Sans Unicode" w:hAnsi="Palatino Linotype"/>
          <w:bCs/>
          <w:sz w:val="24"/>
          <w:szCs w:val="24"/>
          <w:lang w:val="ro-RO"/>
        </w:rPr>
        <w:tab/>
        <w:t xml:space="preserve">                                   </w:t>
      </w:r>
      <w:proofErr w:type="spellStart"/>
      <w:r w:rsidRPr="002E794B">
        <w:rPr>
          <w:rFonts w:ascii="Palatino Linotype" w:eastAsia="Lucida Sans Unicode" w:hAnsi="Palatino Linotype"/>
          <w:bCs/>
          <w:sz w:val="24"/>
          <w:szCs w:val="24"/>
          <w:lang w:val="ro-RO"/>
        </w:rPr>
        <w:t>Gosp</w:t>
      </w:r>
      <w:proofErr w:type="spellEnd"/>
      <w:r w:rsidRPr="002E794B">
        <w:rPr>
          <w:rFonts w:ascii="Palatino Linotype" w:eastAsia="Lucida Sans Unicode" w:hAnsi="Palatino Linotype"/>
          <w:bCs/>
          <w:sz w:val="24"/>
          <w:szCs w:val="24"/>
          <w:lang w:val="ro-RO"/>
        </w:rPr>
        <w:t>-Com SRL</w:t>
      </w:r>
    </w:p>
    <w:bookmarkEnd w:id="0"/>
    <w:p w14:paraId="6BCA5A8D" w14:textId="77777777" w:rsidR="00A73329" w:rsidRPr="002E794B" w:rsidRDefault="00A73329">
      <w:pPr>
        <w:rPr>
          <w:rFonts w:ascii="Palatino Linotype" w:hAnsi="Palatino Linotype"/>
          <w:bCs/>
          <w:lang w:val="ro-RO"/>
        </w:rPr>
      </w:pPr>
    </w:p>
    <w:sectPr w:rsidR="00A73329" w:rsidRPr="002E79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8C781" w14:textId="77777777" w:rsidR="00BC5435" w:rsidRDefault="00BC5435">
      <w:r>
        <w:separator/>
      </w:r>
    </w:p>
  </w:endnote>
  <w:endnote w:type="continuationSeparator" w:id="0">
    <w:p w14:paraId="2F294DEC" w14:textId="77777777" w:rsidR="00BC5435" w:rsidRDefault="00BC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530"/>
      <w:docPartObj>
        <w:docPartGallery w:val="Page Numbers (Bottom of Page)"/>
        <w:docPartUnique/>
      </w:docPartObj>
    </w:sdtPr>
    <w:sdtEndPr/>
    <w:sdtContent>
      <w:p w14:paraId="3DE25C16" w14:textId="77777777" w:rsidR="003138DD" w:rsidRDefault="00FD5FD6">
        <w:pPr>
          <w:pStyle w:val="Footer"/>
          <w:jc w:val="center"/>
        </w:pPr>
        <w:r>
          <w:fldChar w:fldCharType="begin"/>
        </w:r>
        <w:r>
          <w:instrText xml:space="preserve"> PAGE   \* MERGEFORMAT </w:instrText>
        </w:r>
        <w:r>
          <w:fldChar w:fldCharType="separate"/>
        </w:r>
        <w:r w:rsidR="002E794B">
          <w:rPr>
            <w:noProof/>
          </w:rPr>
          <w:t>6</w:t>
        </w:r>
        <w:r>
          <w:rPr>
            <w:noProof/>
          </w:rPr>
          <w:fldChar w:fldCharType="end"/>
        </w:r>
      </w:p>
    </w:sdtContent>
  </w:sdt>
  <w:p w14:paraId="2FF3979A" w14:textId="77777777" w:rsidR="003138DD" w:rsidRDefault="00313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78C57" w14:textId="77777777" w:rsidR="00BC5435" w:rsidRDefault="00BC5435">
      <w:r>
        <w:separator/>
      </w:r>
    </w:p>
  </w:footnote>
  <w:footnote w:type="continuationSeparator" w:id="0">
    <w:p w14:paraId="41B220A5" w14:textId="77777777" w:rsidR="00BC5435" w:rsidRDefault="00BC5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EBAE" w14:textId="77777777" w:rsidR="003138DD" w:rsidRDefault="003138DD" w:rsidP="004D4F4B">
    <w:pPr>
      <w:widowControl/>
      <w:numPr>
        <w:ilvl w:val="0"/>
        <w:numId w:val="1"/>
      </w:numPr>
      <w:suppressAutoHyphens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57B6"/>
    <w:multiLevelType w:val="hybridMultilevel"/>
    <w:tmpl w:val="4C9ECEB0"/>
    <w:lvl w:ilvl="0" w:tplc="34D4EFB4">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1A1D03F7"/>
    <w:multiLevelType w:val="hybridMultilevel"/>
    <w:tmpl w:val="A5449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D2CE0"/>
    <w:multiLevelType w:val="multilevel"/>
    <w:tmpl w:val="502E526A"/>
    <w:lvl w:ilvl="0">
      <w:start w:val="1"/>
      <w:numFmt w:val="decimal"/>
      <w:lvlText w:val="Art.%1."/>
      <w:lvlJc w:val="left"/>
      <w:rPr>
        <w:rFonts w:ascii="Times New (W1)" w:hAnsi="Times New (W1)"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260"/>
        </w:tabs>
        <w:ind w:left="191" w:firstLine="709"/>
      </w:pPr>
      <w:rPr>
        <w:rFonts w:ascii="Times New Roman" w:hAnsi="Times New Roman" w:hint="default"/>
        <w:b w:val="0"/>
        <w:i w:val="0"/>
        <w:color w:val="000000"/>
        <w:sz w:val="24"/>
        <w:szCs w:val="24"/>
      </w:rPr>
    </w:lvl>
    <w:lvl w:ilvl="2">
      <w:start w:val="1"/>
      <w:numFmt w:val="lowerLetter"/>
      <w:lvlText w:val="%3)"/>
      <w:lvlJc w:val="left"/>
      <w:pPr>
        <w:tabs>
          <w:tab w:val="num" w:pos="1531"/>
        </w:tabs>
        <w:ind w:left="0" w:firstLine="1021"/>
      </w:pPr>
      <w:rPr>
        <w:rFonts w:ascii="Times New Roman" w:hAnsi="Times New Roman" w:hint="default"/>
        <w:b w:val="0"/>
        <w:i w:val="0"/>
        <w:sz w:val="24"/>
        <w:szCs w:val="24"/>
      </w:rPr>
    </w:lvl>
    <w:lvl w:ilvl="3">
      <w:start w:val="1"/>
      <w:numFmt w:val="decimal"/>
      <w:lvlText w:val="%1.%4"/>
      <w:lvlJc w:val="left"/>
      <w:pPr>
        <w:tabs>
          <w:tab w:val="num" w:pos="1948"/>
        </w:tabs>
        <w:ind w:left="0" w:firstLine="1247"/>
      </w:pPr>
      <w:rPr>
        <w:rFonts w:hint="default"/>
        <w:b w:val="0"/>
        <w:i w:val="0"/>
        <w:sz w:val="28"/>
        <w:szCs w:val="28"/>
      </w:rPr>
    </w:lvl>
    <w:lvl w:ilvl="4">
      <w:start w:val="1"/>
      <w:numFmt w:val="decimal"/>
      <w:lvlText w:val="%5)"/>
      <w:lvlJc w:val="left"/>
      <w:pPr>
        <w:tabs>
          <w:tab w:val="num" w:pos="1871"/>
        </w:tabs>
        <w:ind w:left="1008" w:firstLine="693"/>
      </w:pPr>
      <w:rPr>
        <w:rFonts w:ascii="Times New Roman" w:hAnsi="Times New Roman" w:hint="default"/>
        <w:b w:val="0"/>
        <w:i w:val="0"/>
        <w:sz w:val="28"/>
        <w:szCs w:val="28"/>
      </w:rPr>
    </w:lvl>
    <w:lvl w:ilvl="5">
      <w:start w:val="1"/>
      <w:numFmt w:val="decimal"/>
      <w:lvlRestart w:val="1"/>
      <w:lvlText w:val="%1.%6)"/>
      <w:lvlJc w:val="left"/>
      <w:pPr>
        <w:tabs>
          <w:tab w:val="num" w:pos="1418"/>
        </w:tabs>
        <w:ind w:left="0" w:firstLine="709"/>
      </w:pPr>
      <w:rPr>
        <w:rFonts w:ascii="Times New Roman" w:hAnsi="Times New Roman" w:hint="default"/>
        <w:b w:val="0"/>
        <w:i w:val="0"/>
        <w:sz w:val="28"/>
        <w:szCs w:val="2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66F0736"/>
    <w:multiLevelType w:val="hybridMultilevel"/>
    <w:tmpl w:val="DE142F5C"/>
    <w:lvl w:ilvl="0" w:tplc="F33E2C3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B926A69"/>
    <w:multiLevelType w:val="hybridMultilevel"/>
    <w:tmpl w:val="D8C8EDB8"/>
    <w:lvl w:ilvl="0" w:tplc="205026E8">
      <w:start w:val="1"/>
      <w:numFmt w:val="upperRoman"/>
      <w:lvlText w:val="%1."/>
      <w:lvlJc w:val="left"/>
      <w:pPr>
        <w:ind w:left="1080" w:hanging="720"/>
      </w:pPr>
      <w:rPr>
        <w:rFonts w:ascii="Times New Roman" w:eastAsia="Lucida Sans Unicode"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F47AA"/>
    <w:multiLevelType w:val="hybridMultilevel"/>
    <w:tmpl w:val="18C8F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4B"/>
    <w:rsid w:val="0000187A"/>
    <w:rsid w:val="0008642C"/>
    <w:rsid w:val="00091C5D"/>
    <w:rsid w:val="000B6C47"/>
    <w:rsid w:val="00132984"/>
    <w:rsid w:val="001503C3"/>
    <w:rsid w:val="00191795"/>
    <w:rsid w:val="001B0FFD"/>
    <w:rsid w:val="001B5211"/>
    <w:rsid w:val="001E4DDC"/>
    <w:rsid w:val="00214C09"/>
    <w:rsid w:val="002A434E"/>
    <w:rsid w:val="002C2D9D"/>
    <w:rsid w:val="002E794B"/>
    <w:rsid w:val="003129D9"/>
    <w:rsid w:val="003138DD"/>
    <w:rsid w:val="003528A6"/>
    <w:rsid w:val="0035750C"/>
    <w:rsid w:val="0038378A"/>
    <w:rsid w:val="003A4D5F"/>
    <w:rsid w:val="003B0B5E"/>
    <w:rsid w:val="003C4240"/>
    <w:rsid w:val="003D27E6"/>
    <w:rsid w:val="003F100F"/>
    <w:rsid w:val="0042384C"/>
    <w:rsid w:val="00426319"/>
    <w:rsid w:val="00443656"/>
    <w:rsid w:val="00497BA3"/>
    <w:rsid w:val="004D00C5"/>
    <w:rsid w:val="004D10A4"/>
    <w:rsid w:val="004D17AB"/>
    <w:rsid w:val="004D4F4B"/>
    <w:rsid w:val="004D7EA7"/>
    <w:rsid w:val="005166C1"/>
    <w:rsid w:val="00555810"/>
    <w:rsid w:val="005627D8"/>
    <w:rsid w:val="00582804"/>
    <w:rsid w:val="0059580A"/>
    <w:rsid w:val="00621E46"/>
    <w:rsid w:val="00634EAA"/>
    <w:rsid w:val="00661DFB"/>
    <w:rsid w:val="00680384"/>
    <w:rsid w:val="00754685"/>
    <w:rsid w:val="007638EB"/>
    <w:rsid w:val="007A1599"/>
    <w:rsid w:val="007B737A"/>
    <w:rsid w:val="00816E8F"/>
    <w:rsid w:val="008425FB"/>
    <w:rsid w:val="00852B36"/>
    <w:rsid w:val="008E2F6E"/>
    <w:rsid w:val="00914775"/>
    <w:rsid w:val="009729E7"/>
    <w:rsid w:val="009A111E"/>
    <w:rsid w:val="009C678B"/>
    <w:rsid w:val="00A034E1"/>
    <w:rsid w:val="00A0456D"/>
    <w:rsid w:val="00A73329"/>
    <w:rsid w:val="00B0739F"/>
    <w:rsid w:val="00B07E6A"/>
    <w:rsid w:val="00B16778"/>
    <w:rsid w:val="00B44D9C"/>
    <w:rsid w:val="00B767F7"/>
    <w:rsid w:val="00B91AB7"/>
    <w:rsid w:val="00BA1B5C"/>
    <w:rsid w:val="00BC3267"/>
    <w:rsid w:val="00BC5435"/>
    <w:rsid w:val="00BF15A1"/>
    <w:rsid w:val="00C768F3"/>
    <w:rsid w:val="00C90BE9"/>
    <w:rsid w:val="00CC4CDA"/>
    <w:rsid w:val="00CD2470"/>
    <w:rsid w:val="00D31B66"/>
    <w:rsid w:val="00D736E5"/>
    <w:rsid w:val="00D74429"/>
    <w:rsid w:val="00EC695C"/>
    <w:rsid w:val="00EE7AB2"/>
    <w:rsid w:val="00F13A21"/>
    <w:rsid w:val="00F25A94"/>
    <w:rsid w:val="00F96059"/>
    <w:rsid w:val="00FD5F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95AF"/>
  <w15:chartTrackingRefBased/>
  <w15:docId w15:val="{425CD3FC-FEFE-4A7F-AB9C-A5CAD751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4B"/>
    <w:pPr>
      <w:widowControl w:val="0"/>
      <w:suppressAutoHyphens/>
      <w:spacing w:after="0" w:line="240" w:lineRule="auto"/>
    </w:pPr>
    <w:rPr>
      <w:rFonts w:ascii="Times New Roman" w:eastAsia="Lucida Sans Unicode" w:hAnsi="Times New Roman" w:cs="Times New Roman"/>
      <w:kern w:val="0"/>
      <w:sz w:val="24"/>
      <w:szCs w:val="24"/>
      <w14:ligatures w14:val="none"/>
    </w:rPr>
  </w:style>
  <w:style w:type="paragraph" w:styleId="Heading5">
    <w:name w:val="heading 5"/>
    <w:basedOn w:val="Normal"/>
    <w:next w:val="Normal"/>
    <w:link w:val="Heading5Char"/>
    <w:qFormat/>
    <w:rsid w:val="004D4F4B"/>
    <w:pPr>
      <w:widowControl/>
      <w:tabs>
        <w:tab w:val="num" w:pos="992"/>
      </w:tabs>
      <w:suppressAutoHyphens w:val="0"/>
      <w:spacing w:before="240" w:after="60"/>
      <w:ind w:left="-709" w:firstLine="709"/>
      <w:outlineLvl w:val="4"/>
    </w:pPr>
    <w:rPr>
      <w:rFonts w:eastAsia="Times New Roman"/>
      <w:b/>
      <w:bCs/>
      <w:i/>
      <w:iCs/>
      <w:sz w:val="2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D4F4B"/>
    <w:rPr>
      <w:rFonts w:ascii="Times New Roman" w:eastAsia="Times New Roman" w:hAnsi="Times New Roman" w:cs="Times New Roman"/>
      <w:b/>
      <w:bCs/>
      <w:i/>
      <w:iCs/>
      <w:kern w:val="0"/>
      <w:sz w:val="26"/>
      <w:szCs w:val="26"/>
      <w:lang w:val="ro-RO" w:eastAsia="ro-RO"/>
      <w14:ligatures w14:val="none"/>
    </w:rPr>
  </w:style>
  <w:style w:type="paragraph" w:styleId="Footer">
    <w:name w:val="footer"/>
    <w:basedOn w:val="Normal"/>
    <w:link w:val="FooterChar"/>
    <w:uiPriority w:val="99"/>
    <w:unhideWhenUsed/>
    <w:rsid w:val="004D4F4B"/>
    <w:pPr>
      <w:tabs>
        <w:tab w:val="center" w:pos="4680"/>
        <w:tab w:val="right" w:pos="9360"/>
      </w:tabs>
    </w:pPr>
  </w:style>
  <w:style w:type="character" w:customStyle="1" w:styleId="FooterChar">
    <w:name w:val="Footer Char"/>
    <w:basedOn w:val="DefaultParagraphFont"/>
    <w:link w:val="Footer"/>
    <w:uiPriority w:val="99"/>
    <w:rsid w:val="004D4F4B"/>
    <w:rPr>
      <w:rFonts w:ascii="Times New Roman" w:eastAsia="Lucida Sans Unicode" w:hAnsi="Times New Roman" w:cs="Times New Roman"/>
      <w:kern w:val="0"/>
      <w:sz w:val="24"/>
      <w:szCs w:val="24"/>
      <w14:ligatures w14:val="none"/>
    </w:rPr>
  </w:style>
  <w:style w:type="character" w:customStyle="1" w:styleId="tpa1">
    <w:name w:val="tpa1"/>
    <w:basedOn w:val="DefaultParagraphFont"/>
    <w:rsid w:val="004D4F4B"/>
  </w:style>
  <w:style w:type="paragraph" w:styleId="BalloonText">
    <w:name w:val="Balloon Text"/>
    <w:basedOn w:val="Normal"/>
    <w:link w:val="BalloonTextChar"/>
    <w:uiPriority w:val="99"/>
    <w:semiHidden/>
    <w:unhideWhenUsed/>
    <w:rsid w:val="00852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B36"/>
    <w:rPr>
      <w:rFonts w:ascii="Segoe UI" w:eastAsia="Lucida Sans Unicode" w:hAnsi="Segoe UI" w:cs="Segoe UI"/>
      <w:kern w:val="0"/>
      <w:sz w:val="18"/>
      <w:szCs w:val="18"/>
      <w14:ligatures w14:val="none"/>
    </w:rPr>
  </w:style>
  <w:style w:type="paragraph" w:customStyle="1" w:styleId="Char1CharChar">
    <w:name w:val="Char1 Char Char"/>
    <w:basedOn w:val="Normal"/>
    <w:rsid w:val="0008642C"/>
    <w:pPr>
      <w:widowControl/>
      <w:suppressAutoHyphens w:val="0"/>
    </w:pPr>
    <w:rPr>
      <w:rFonts w:eastAsia="Times New Roman"/>
      <w:lang w:val="pl-PL" w:eastAsia="pl-PL"/>
    </w:rPr>
  </w:style>
  <w:style w:type="character" w:customStyle="1" w:styleId="salnbdy">
    <w:name w:val="s_aln_bdy"/>
    <w:rsid w:val="0008642C"/>
    <w:rPr>
      <w:rFonts w:ascii="Verdana" w:hAnsi="Verdana" w:hint="default"/>
      <w:b w:val="0"/>
      <w:bCs w:val="0"/>
      <w:color w:val="000000"/>
      <w:sz w:val="20"/>
      <w:szCs w:val="20"/>
      <w:shd w:val="clear" w:color="auto" w:fill="FFFFFF"/>
    </w:rPr>
  </w:style>
  <w:style w:type="table" w:styleId="TableGrid">
    <w:name w:val="Table Grid"/>
    <w:basedOn w:val="TableNormal"/>
    <w:uiPriority w:val="39"/>
    <w:rsid w:val="00F1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4C09"/>
    <w:pPr>
      <w:spacing w:after="0" w:line="240" w:lineRule="auto"/>
    </w:pPr>
    <w:rPr>
      <w:rFonts w:ascii="Times New Roman" w:eastAsia="Lucida Sans Unicode" w:hAnsi="Times New Roman" w:cs="Times New Roman"/>
      <w:kern w:val="0"/>
      <w:sz w:val="24"/>
      <w:szCs w:val="24"/>
      <w14:ligatures w14:val="none"/>
    </w:rPr>
  </w:style>
  <w:style w:type="paragraph" w:styleId="NoSpacing">
    <w:name w:val="No Spacing"/>
    <w:uiPriority w:val="1"/>
    <w:qFormat/>
    <w:rsid w:val="002E794B"/>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Keresztes Zsuzsa</dc:creator>
  <cp:keywords/>
  <dc:description/>
  <cp:lastModifiedBy>User</cp:lastModifiedBy>
  <cp:revision>12</cp:revision>
  <cp:lastPrinted>2023-11-07T10:19:00Z</cp:lastPrinted>
  <dcterms:created xsi:type="dcterms:W3CDTF">2023-11-07T09:51:00Z</dcterms:created>
  <dcterms:modified xsi:type="dcterms:W3CDTF">2023-11-07T11:02:00Z</dcterms:modified>
</cp:coreProperties>
</file>